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E047" w14:textId="67C7E182" w:rsidR="004C3D86" w:rsidRPr="009610C1" w:rsidRDefault="00954DDC" w:rsidP="004C3D86">
      <w:pPr>
        <w:pStyle w:val="Heading1"/>
        <w:rPr>
          <w:rFonts w:ascii="Algerian" w:hAnsi="Algerian" w:cs="Open Sans Light"/>
          <w:color w:val="FF0000"/>
          <w:sz w:val="66"/>
          <w:szCs w:val="22"/>
        </w:rPr>
      </w:pPr>
      <w:r w:rsidRPr="009610C1">
        <w:rPr>
          <w:rFonts w:ascii="Algerian" w:hAnsi="Algerian" w:cs="Open Sans Light"/>
          <w:noProof/>
          <w:color w:val="1F3864" w:themeColor="accent1" w:themeShade="80"/>
          <w:sz w:val="96"/>
          <w:szCs w:val="22"/>
          <w:shd w:val="clear" w:color="auto" w:fill="FFFFFF"/>
        </w:rPr>
        <w:t>F</w:t>
      </w:r>
      <w:r w:rsidRPr="009610C1">
        <w:rPr>
          <w:rFonts w:ascii="Algerian" w:hAnsi="Algerian" w:cs="Open Sans Light"/>
          <w:noProof/>
          <w:color w:val="1F3864" w:themeColor="accent1" w:themeShade="80"/>
          <w:sz w:val="56"/>
          <w:szCs w:val="22"/>
          <w:shd w:val="clear" w:color="auto" w:fill="FFFFFF"/>
        </w:rPr>
        <w:t xml:space="preserve">inancial </w:t>
      </w:r>
      <w:r w:rsidRPr="009610C1">
        <w:rPr>
          <w:rFonts w:ascii="Algerian" w:hAnsi="Algerian" w:cs="Open Sans Light"/>
          <w:noProof/>
          <w:color w:val="1F3864" w:themeColor="accent1" w:themeShade="80"/>
          <w:sz w:val="96"/>
          <w:szCs w:val="22"/>
          <w:shd w:val="clear" w:color="auto" w:fill="FFFFFF"/>
        </w:rPr>
        <w:t>S</w:t>
      </w:r>
      <w:r w:rsidRPr="009610C1">
        <w:rPr>
          <w:rFonts w:ascii="Algerian" w:hAnsi="Algerian" w:cs="Open Sans Light"/>
          <w:noProof/>
          <w:color w:val="1F3864" w:themeColor="accent1" w:themeShade="80"/>
          <w:sz w:val="56"/>
          <w:szCs w:val="22"/>
          <w:shd w:val="clear" w:color="auto" w:fill="FFFFFF"/>
        </w:rPr>
        <w:t>olutions Pty Ltd</w:t>
      </w:r>
      <w:r w:rsidRPr="009610C1">
        <w:rPr>
          <w:rFonts w:ascii="Algerian" w:hAnsi="Algerian" w:cs="Open Sans Light"/>
          <w:noProof/>
          <w:color w:val="1F3864" w:themeColor="accent1" w:themeShade="80"/>
          <w:sz w:val="56"/>
          <w:szCs w:val="22"/>
          <w:shd w:val="clear" w:color="auto" w:fill="FFFFFF"/>
          <w:lang w:val="en-US"/>
        </w:rPr>
        <w:t xml:space="preserve"> </w:t>
      </w:r>
    </w:p>
    <w:p w14:paraId="489EDDDB" w14:textId="2144295E" w:rsidR="004C3D86" w:rsidRPr="009610C1" w:rsidRDefault="004C3D86" w:rsidP="004C3D86">
      <w:pPr>
        <w:pStyle w:val="Heading1"/>
        <w:rPr>
          <w:rFonts w:ascii="Open Sans Light" w:hAnsi="Open Sans Light" w:cs="Open Sans Light"/>
          <w:sz w:val="22"/>
          <w:szCs w:val="22"/>
        </w:rPr>
      </w:pPr>
    </w:p>
    <w:p w14:paraId="2CD91060" w14:textId="77777777" w:rsidR="004C3D86" w:rsidRPr="009610C1" w:rsidRDefault="004C3D86" w:rsidP="004C3D86">
      <w:pPr>
        <w:rPr>
          <w:rFonts w:ascii="Open Sans Light" w:hAnsi="Open Sans Light" w:cs="Open Sans Light"/>
        </w:rPr>
      </w:pPr>
    </w:p>
    <w:p w14:paraId="7418F76B" w14:textId="4637B854" w:rsidR="004C3D86" w:rsidRPr="009610C1" w:rsidRDefault="004C3D86" w:rsidP="009610C1">
      <w:pPr>
        <w:rPr>
          <w:rFonts w:ascii="Open Sans Light" w:hAnsi="Open Sans Light" w:cs="Open Sans Light"/>
          <w:color w:val="0C2E59"/>
          <w:sz w:val="96"/>
          <w:szCs w:val="96"/>
        </w:rPr>
      </w:pPr>
      <w:r w:rsidRPr="009610C1">
        <w:rPr>
          <w:rFonts w:ascii="Open Sans Light" w:hAnsi="Open Sans Light" w:cs="Open Sans Light"/>
          <w:color w:val="0C2E59"/>
          <w:sz w:val="96"/>
          <w:szCs w:val="96"/>
        </w:rPr>
        <w:t>Financial Services            Guide</w:t>
      </w:r>
    </w:p>
    <w:p w14:paraId="7CD8B0AA" w14:textId="3F0095CC" w:rsidR="004C3D86" w:rsidRPr="009610C1" w:rsidRDefault="004C3D86" w:rsidP="004C3D86">
      <w:pPr>
        <w:rPr>
          <w:rFonts w:ascii="Open Sans Light" w:hAnsi="Open Sans Light" w:cs="Open Sans Light"/>
        </w:rPr>
      </w:pPr>
    </w:p>
    <w:p w14:paraId="1FFE6012" w14:textId="558B4BA0" w:rsidR="004C3D86" w:rsidRPr="009610C1" w:rsidRDefault="004C3D86" w:rsidP="004C3D86">
      <w:pPr>
        <w:rPr>
          <w:rFonts w:ascii="Open Sans Light" w:hAnsi="Open Sans Light" w:cs="Open Sans Light"/>
        </w:rPr>
      </w:pPr>
    </w:p>
    <w:p w14:paraId="7CB8652E" w14:textId="77777777" w:rsidR="004C3D86" w:rsidRPr="009610C1" w:rsidRDefault="004C3D86" w:rsidP="004C3D86">
      <w:pPr>
        <w:rPr>
          <w:rFonts w:ascii="Open Sans Light" w:hAnsi="Open Sans Light" w:cs="Open Sans Light"/>
        </w:rPr>
      </w:pPr>
    </w:p>
    <w:p w14:paraId="69E10E26" w14:textId="77777777" w:rsidR="004336F5" w:rsidRDefault="004336F5" w:rsidP="004C3D86">
      <w:pPr>
        <w:rPr>
          <w:rFonts w:ascii="Open Sans Light" w:hAnsi="Open Sans Light" w:cs="Open Sans Light"/>
        </w:rPr>
      </w:pPr>
    </w:p>
    <w:p w14:paraId="7211691D" w14:textId="77777777" w:rsidR="004336F5" w:rsidRDefault="004336F5" w:rsidP="004C3D86">
      <w:pPr>
        <w:rPr>
          <w:rFonts w:ascii="Open Sans Light" w:hAnsi="Open Sans Light" w:cs="Open Sans Light"/>
        </w:rPr>
      </w:pPr>
    </w:p>
    <w:p w14:paraId="4060FF54" w14:textId="77777777" w:rsidR="004336F5" w:rsidRDefault="004336F5" w:rsidP="004C3D86">
      <w:pPr>
        <w:rPr>
          <w:rFonts w:ascii="Open Sans Light" w:hAnsi="Open Sans Light" w:cs="Open Sans Light"/>
        </w:rPr>
      </w:pPr>
    </w:p>
    <w:p w14:paraId="2149D3EB" w14:textId="77777777" w:rsidR="004336F5" w:rsidRDefault="004336F5" w:rsidP="004C3D86">
      <w:pPr>
        <w:rPr>
          <w:rFonts w:ascii="Open Sans Light" w:hAnsi="Open Sans Light" w:cs="Open Sans Light"/>
        </w:rPr>
      </w:pPr>
    </w:p>
    <w:p w14:paraId="297F1E76" w14:textId="77777777" w:rsidR="004336F5" w:rsidRDefault="004336F5" w:rsidP="004C3D86">
      <w:pPr>
        <w:rPr>
          <w:rFonts w:ascii="Open Sans Light" w:hAnsi="Open Sans Light" w:cs="Open Sans Light"/>
        </w:rPr>
      </w:pPr>
    </w:p>
    <w:p w14:paraId="4C3BD4BF" w14:textId="77777777" w:rsidR="004336F5" w:rsidRDefault="004336F5" w:rsidP="004C3D86">
      <w:pPr>
        <w:rPr>
          <w:rFonts w:ascii="Open Sans Light" w:hAnsi="Open Sans Light" w:cs="Open Sans Light"/>
        </w:rPr>
      </w:pPr>
    </w:p>
    <w:p w14:paraId="490EA353" w14:textId="1331B639" w:rsidR="004C3D86" w:rsidRPr="009610C1" w:rsidRDefault="0050347C" w:rsidP="004C3D86">
      <w:pPr>
        <w:rPr>
          <w:rFonts w:ascii="Open Sans Light" w:hAnsi="Open Sans Light" w:cs="Open Sans Light"/>
        </w:rPr>
      </w:pPr>
      <w:r w:rsidRPr="009610C1">
        <w:rPr>
          <w:rFonts w:ascii="Open Sans Light" w:hAnsi="Open Sans Light" w:cs="Open Sans Light"/>
        </w:rPr>
        <w:t xml:space="preserve">AFSL No: </w:t>
      </w:r>
      <w:r w:rsidR="00622733">
        <w:rPr>
          <w:rFonts w:ascii="Open Sans Light" w:hAnsi="Open Sans Light" w:cs="Open Sans Light"/>
        </w:rPr>
        <w:tab/>
      </w:r>
      <w:r w:rsidR="00050536" w:rsidRPr="009610C1">
        <w:rPr>
          <w:rFonts w:ascii="Open Sans Light" w:hAnsi="Open Sans Light" w:cs="Open Sans Light"/>
        </w:rPr>
        <w:t>516624</w:t>
      </w:r>
    </w:p>
    <w:p w14:paraId="34B209E1" w14:textId="7E629BFC" w:rsidR="0050347C" w:rsidRDefault="0050347C" w:rsidP="004C3D86">
      <w:pPr>
        <w:rPr>
          <w:rFonts w:ascii="Open Sans Light" w:hAnsi="Open Sans Light" w:cs="Open Sans Light"/>
        </w:rPr>
      </w:pPr>
      <w:r w:rsidRPr="009610C1">
        <w:rPr>
          <w:rFonts w:ascii="Open Sans Light" w:hAnsi="Open Sans Light" w:cs="Open Sans Light"/>
        </w:rPr>
        <w:t xml:space="preserve">AR No: </w:t>
      </w:r>
      <w:r w:rsidR="00622733">
        <w:rPr>
          <w:rFonts w:ascii="Open Sans Light" w:hAnsi="Open Sans Light" w:cs="Open Sans Light"/>
        </w:rPr>
        <w:tab/>
      </w:r>
      <w:r w:rsidR="006439B6">
        <w:rPr>
          <w:rFonts w:ascii="Open Sans Light" w:hAnsi="Open Sans Light" w:cs="Open Sans Light"/>
        </w:rPr>
        <w:tab/>
      </w:r>
      <w:r w:rsidR="00954DDC" w:rsidRPr="00954DDC">
        <w:rPr>
          <w:rFonts w:ascii="Open Sans Light" w:hAnsi="Open Sans Light" w:cs="Open Sans Light"/>
        </w:rPr>
        <w:t>265152</w:t>
      </w:r>
      <w:r w:rsidR="005A45BB">
        <w:rPr>
          <w:rFonts w:ascii="Open Sans Light" w:hAnsi="Open Sans Light" w:cs="Open Sans Light"/>
        </w:rPr>
        <w:t xml:space="preserve"> </w:t>
      </w:r>
      <w:r w:rsidR="00622733">
        <w:rPr>
          <w:rFonts w:ascii="Open Sans Light" w:hAnsi="Open Sans Light" w:cs="Open Sans Light"/>
        </w:rPr>
        <w:t xml:space="preserve">  </w:t>
      </w:r>
      <w:r w:rsidR="005A45BB">
        <w:rPr>
          <w:rFonts w:ascii="Open Sans Light" w:hAnsi="Open Sans Light" w:cs="Open Sans Light"/>
        </w:rPr>
        <w:t xml:space="preserve">– </w:t>
      </w:r>
      <w:r w:rsidR="00954DDC">
        <w:rPr>
          <w:rFonts w:ascii="Open Sans Light" w:hAnsi="Open Sans Light" w:cs="Open Sans Light"/>
        </w:rPr>
        <w:t>Bernie Cooney</w:t>
      </w:r>
    </w:p>
    <w:p w14:paraId="2A3B0F14" w14:textId="737AD03E" w:rsidR="00622733" w:rsidRDefault="00A46F25" w:rsidP="00622733">
      <w:pPr>
        <w:rPr>
          <w:rFonts w:ascii="Open Sans Light" w:hAnsi="Open Sans Light" w:cs="Open Sans Light"/>
        </w:rPr>
      </w:pPr>
      <w:r>
        <w:rPr>
          <w:rFonts w:ascii="Open Sans Light" w:hAnsi="Open Sans Light" w:cs="Open Sans Light"/>
        </w:rPr>
        <w:t>C</w:t>
      </w:r>
      <w:r w:rsidR="00622733" w:rsidRPr="007E11A2">
        <w:rPr>
          <w:rFonts w:ascii="Open Sans Light" w:hAnsi="Open Sans Light" w:cs="Open Sans Light"/>
        </w:rPr>
        <w:t xml:space="preserve">AR No: </w:t>
      </w:r>
      <w:r w:rsidR="00622733">
        <w:rPr>
          <w:rFonts w:ascii="Open Sans Light" w:hAnsi="Open Sans Light" w:cs="Open Sans Light"/>
        </w:rPr>
        <w:tab/>
        <w:t>1285868 – Financial Solutions Pty Ltd</w:t>
      </w:r>
    </w:p>
    <w:p w14:paraId="531150AF" w14:textId="77777777" w:rsidR="00622733" w:rsidRDefault="00622733" w:rsidP="004C3D86">
      <w:pPr>
        <w:rPr>
          <w:rFonts w:ascii="Open Sans Light" w:hAnsi="Open Sans Light" w:cs="Open Sans Light"/>
        </w:rPr>
      </w:pPr>
    </w:p>
    <w:p w14:paraId="6F9F7207" w14:textId="064B064E" w:rsidR="005A45BB" w:rsidRPr="009610C1" w:rsidRDefault="00954DDC" w:rsidP="004C3D86">
      <w:pPr>
        <w:rPr>
          <w:rFonts w:ascii="Open Sans Light" w:hAnsi="Open Sans Light" w:cs="Open Sans Light"/>
        </w:rPr>
      </w:pPr>
      <w:r>
        <w:rPr>
          <w:rFonts w:ascii="Open Sans Light" w:hAnsi="Open Sans Light" w:cs="Open Sans Light"/>
        </w:rPr>
        <w:t xml:space="preserve"> </w:t>
      </w:r>
    </w:p>
    <w:p w14:paraId="519C8CAE" w14:textId="77777777" w:rsidR="004C3D86" w:rsidRPr="009610C1" w:rsidRDefault="004C3D86" w:rsidP="004C3D86">
      <w:pPr>
        <w:rPr>
          <w:rFonts w:ascii="Open Sans Light" w:hAnsi="Open Sans Light" w:cs="Open Sans Light"/>
        </w:rPr>
      </w:pPr>
    </w:p>
    <w:p w14:paraId="3CD16959" w14:textId="27BDFD4E" w:rsidR="004C3D86" w:rsidRDefault="003C2C88" w:rsidP="004C3D86">
      <w:pPr>
        <w:rPr>
          <w:rFonts w:ascii="Open Sans Light" w:hAnsi="Open Sans Light" w:cs="Open Sans Light"/>
        </w:rPr>
      </w:pPr>
      <w:r w:rsidRPr="009610C1">
        <w:rPr>
          <w:rFonts w:ascii="Open Sans Light" w:hAnsi="Open Sans Light" w:cs="Open Sans Light"/>
        </w:rPr>
        <w:t>Version:</w:t>
      </w:r>
      <w:r w:rsidR="006439B6">
        <w:rPr>
          <w:rFonts w:ascii="Open Sans Light" w:hAnsi="Open Sans Light" w:cs="Open Sans Light"/>
        </w:rPr>
        <w:tab/>
      </w:r>
      <w:r w:rsidR="003E1FDD">
        <w:rPr>
          <w:rFonts w:ascii="Open Sans Light" w:hAnsi="Open Sans Light" w:cs="Open Sans Light"/>
        </w:rPr>
        <w:t>4</w:t>
      </w:r>
    </w:p>
    <w:p w14:paraId="2FE33E78" w14:textId="1BAD3C10" w:rsidR="006439B6" w:rsidRPr="009610C1" w:rsidRDefault="006439B6" w:rsidP="004C3D86">
      <w:pPr>
        <w:rPr>
          <w:rFonts w:ascii="Open Sans Light" w:hAnsi="Open Sans Light" w:cs="Open Sans Light"/>
        </w:rPr>
      </w:pPr>
      <w:r>
        <w:rPr>
          <w:rFonts w:ascii="Open Sans Light" w:hAnsi="Open Sans Light" w:cs="Open Sans Light"/>
        </w:rPr>
        <w:t>Date:</w:t>
      </w:r>
      <w:r>
        <w:rPr>
          <w:rFonts w:ascii="Open Sans Light" w:hAnsi="Open Sans Light" w:cs="Open Sans Light"/>
        </w:rPr>
        <w:tab/>
      </w:r>
      <w:r>
        <w:rPr>
          <w:rFonts w:ascii="Open Sans Light" w:hAnsi="Open Sans Light" w:cs="Open Sans Light"/>
        </w:rPr>
        <w:tab/>
        <w:t>7 November 2025</w:t>
      </w:r>
    </w:p>
    <w:p w14:paraId="6BCC87D5" w14:textId="5FE5E270" w:rsidR="00E705C0" w:rsidRPr="009610C1" w:rsidRDefault="002A55D6" w:rsidP="00A76B3C">
      <w:pPr>
        <w:pStyle w:val="NoSpacing"/>
        <w:sectPr w:rsidR="00E705C0" w:rsidRPr="009610C1" w:rsidSect="009610C1">
          <w:footerReference w:type="default" r:id="rId11"/>
          <w:pgSz w:w="11906" w:h="16838" w:code="9"/>
          <w:pgMar w:top="1440" w:right="1440" w:bottom="1440" w:left="1440" w:header="709" w:footer="709" w:gutter="0"/>
          <w:paperSrc w:first="7" w:other="7"/>
          <w:cols w:space="708"/>
          <w:docGrid w:linePitch="360"/>
        </w:sectPr>
      </w:pPr>
      <w:r w:rsidRPr="009610C1">
        <w:br w:type="page"/>
      </w:r>
    </w:p>
    <w:p w14:paraId="208F7B05" w14:textId="5E1FA995" w:rsidR="002A55D6" w:rsidRPr="009610C1" w:rsidRDefault="00050536" w:rsidP="00DF1A3C">
      <w:pPr>
        <w:pStyle w:val="Heading1"/>
        <w:rPr>
          <w:rFonts w:ascii="Open Sans Light" w:hAnsi="Open Sans Light" w:cs="Open Sans Light"/>
          <w:color w:val="0C2E59"/>
          <w:sz w:val="36"/>
          <w:szCs w:val="36"/>
        </w:rPr>
      </w:pPr>
      <w:r w:rsidRPr="009610C1">
        <w:rPr>
          <w:rFonts w:ascii="Open Sans Light" w:hAnsi="Open Sans Light" w:cs="Open Sans Light"/>
          <w:color w:val="0C2E59"/>
          <w:sz w:val="36"/>
          <w:szCs w:val="36"/>
        </w:rPr>
        <w:t xml:space="preserve">1. </w:t>
      </w:r>
      <w:r w:rsidR="002A55D6" w:rsidRPr="009610C1">
        <w:rPr>
          <w:rFonts w:ascii="Open Sans Light" w:hAnsi="Open Sans Light" w:cs="Open Sans Light"/>
          <w:color w:val="0C2E59"/>
          <w:sz w:val="36"/>
          <w:szCs w:val="36"/>
        </w:rPr>
        <w:t xml:space="preserve">About </w:t>
      </w:r>
      <w:r w:rsidR="00E660A1" w:rsidRPr="009610C1">
        <w:rPr>
          <w:rFonts w:ascii="Open Sans Light" w:hAnsi="Open Sans Light" w:cs="Open Sans Light"/>
          <w:color w:val="0C2E59"/>
          <w:sz w:val="36"/>
          <w:szCs w:val="36"/>
        </w:rPr>
        <w:t>T</w:t>
      </w:r>
      <w:r w:rsidR="002A55D6" w:rsidRPr="009610C1">
        <w:rPr>
          <w:rFonts w:ascii="Open Sans Light" w:hAnsi="Open Sans Light" w:cs="Open Sans Light"/>
          <w:color w:val="0C2E59"/>
          <w:sz w:val="36"/>
          <w:szCs w:val="36"/>
        </w:rPr>
        <w:t xml:space="preserve">his </w:t>
      </w:r>
      <w:r w:rsidR="00E660A1" w:rsidRPr="009610C1">
        <w:rPr>
          <w:rFonts w:ascii="Open Sans Light" w:hAnsi="Open Sans Light" w:cs="Open Sans Light"/>
          <w:color w:val="0C2E59"/>
          <w:sz w:val="36"/>
          <w:szCs w:val="36"/>
        </w:rPr>
        <w:t>D</w:t>
      </w:r>
      <w:r w:rsidR="002A55D6" w:rsidRPr="009610C1">
        <w:rPr>
          <w:rFonts w:ascii="Open Sans Light" w:hAnsi="Open Sans Light" w:cs="Open Sans Light"/>
          <w:color w:val="0C2E59"/>
          <w:sz w:val="36"/>
          <w:szCs w:val="36"/>
        </w:rPr>
        <w:t xml:space="preserve">ocument </w:t>
      </w:r>
    </w:p>
    <w:p w14:paraId="3B6F36E6" w14:textId="77777777" w:rsidR="004C3D86" w:rsidRPr="009610C1" w:rsidRDefault="004C3D86">
      <w:pPr>
        <w:rPr>
          <w:rFonts w:ascii="Open Sans Light" w:hAnsi="Open Sans Light" w:cs="Open Sans Light"/>
        </w:rPr>
      </w:pPr>
      <w:r w:rsidRPr="009610C1">
        <w:rPr>
          <w:rFonts w:ascii="Open Sans Light" w:hAnsi="Open Sans Light" w:cs="Open Sans Light"/>
        </w:rPr>
        <w:t xml:space="preserve">This Financial Services Guide (FSG) provides you with information regarding the services we offer and should be used to aid you in assessing whether our services will appropriately meet your needs. </w:t>
      </w:r>
    </w:p>
    <w:p w14:paraId="3499E55B" w14:textId="77777777" w:rsidR="004C3D86" w:rsidRPr="009610C1" w:rsidRDefault="004C3D86">
      <w:pPr>
        <w:rPr>
          <w:rFonts w:ascii="Open Sans Light" w:hAnsi="Open Sans Light" w:cs="Open Sans Light"/>
        </w:rPr>
      </w:pPr>
      <w:r w:rsidRPr="009610C1">
        <w:rPr>
          <w:rFonts w:ascii="Open Sans Light" w:hAnsi="Open Sans Light" w:cs="Open Sans Light"/>
        </w:rPr>
        <w:t xml:space="preserve">The FSG will contain information relating to: </w:t>
      </w:r>
    </w:p>
    <w:p w14:paraId="0F0098B2" w14:textId="77777777" w:rsidR="004C3D86" w:rsidRPr="009610C1" w:rsidRDefault="004C3D86" w:rsidP="004C3D86">
      <w:pPr>
        <w:pStyle w:val="ListParagraph"/>
        <w:numPr>
          <w:ilvl w:val="0"/>
          <w:numId w:val="1"/>
        </w:numPr>
        <w:rPr>
          <w:rFonts w:ascii="Open Sans Light" w:hAnsi="Open Sans Light" w:cs="Open Sans Light"/>
        </w:rPr>
      </w:pPr>
      <w:r w:rsidRPr="009610C1">
        <w:rPr>
          <w:rFonts w:ascii="Open Sans Light" w:hAnsi="Open Sans Light" w:cs="Open Sans Light"/>
        </w:rPr>
        <w:t>Who we are and how we can be contacted</w:t>
      </w:r>
    </w:p>
    <w:p w14:paraId="24EEA6D4" w14:textId="77777777" w:rsidR="004C3D86" w:rsidRPr="009610C1" w:rsidRDefault="004C3D86" w:rsidP="004C3D86">
      <w:pPr>
        <w:pStyle w:val="ListParagraph"/>
        <w:numPr>
          <w:ilvl w:val="0"/>
          <w:numId w:val="1"/>
        </w:numPr>
        <w:rPr>
          <w:rFonts w:ascii="Open Sans Light" w:hAnsi="Open Sans Light" w:cs="Open Sans Light"/>
        </w:rPr>
      </w:pPr>
      <w:r w:rsidRPr="009610C1">
        <w:rPr>
          <w:rFonts w:ascii="Open Sans Light" w:hAnsi="Open Sans Light" w:cs="Open Sans Light"/>
        </w:rPr>
        <w:t>The advice and services we provide</w:t>
      </w:r>
    </w:p>
    <w:p w14:paraId="7282D566" w14:textId="77777777" w:rsidR="004C3D86" w:rsidRPr="009610C1" w:rsidRDefault="002A55D6" w:rsidP="004C3D86">
      <w:pPr>
        <w:pStyle w:val="ListParagraph"/>
        <w:numPr>
          <w:ilvl w:val="0"/>
          <w:numId w:val="1"/>
        </w:numPr>
        <w:rPr>
          <w:rFonts w:ascii="Open Sans Light" w:hAnsi="Open Sans Light" w:cs="Open Sans Light"/>
        </w:rPr>
      </w:pPr>
      <w:r w:rsidRPr="009610C1">
        <w:rPr>
          <w:rFonts w:ascii="Open Sans Light" w:hAnsi="Open Sans Light" w:cs="Open Sans Light"/>
        </w:rPr>
        <w:t xml:space="preserve">How we are renumerated </w:t>
      </w:r>
    </w:p>
    <w:p w14:paraId="2041A7B6" w14:textId="77777777" w:rsidR="002A55D6" w:rsidRPr="009610C1" w:rsidRDefault="002A55D6" w:rsidP="004C3D86">
      <w:pPr>
        <w:pStyle w:val="ListParagraph"/>
        <w:numPr>
          <w:ilvl w:val="0"/>
          <w:numId w:val="1"/>
        </w:numPr>
        <w:rPr>
          <w:rFonts w:ascii="Open Sans Light" w:hAnsi="Open Sans Light" w:cs="Open Sans Light"/>
        </w:rPr>
      </w:pPr>
      <w:r w:rsidRPr="009610C1">
        <w:rPr>
          <w:rFonts w:ascii="Open Sans Light" w:hAnsi="Open Sans Light" w:cs="Open Sans Light"/>
        </w:rPr>
        <w:t xml:space="preserve">How your private information is managed </w:t>
      </w:r>
    </w:p>
    <w:p w14:paraId="11CBBC20" w14:textId="77777777" w:rsidR="002A55D6" w:rsidRPr="009610C1" w:rsidRDefault="002A55D6" w:rsidP="002A55D6">
      <w:pPr>
        <w:pStyle w:val="ListParagraph"/>
        <w:numPr>
          <w:ilvl w:val="0"/>
          <w:numId w:val="1"/>
        </w:numPr>
        <w:rPr>
          <w:rFonts w:ascii="Open Sans Light" w:hAnsi="Open Sans Light" w:cs="Open Sans Light"/>
        </w:rPr>
      </w:pPr>
      <w:r w:rsidRPr="009610C1">
        <w:rPr>
          <w:rFonts w:ascii="Open Sans Light" w:hAnsi="Open Sans Light" w:cs="Open Sans Light"/>
        </w:rPr>
        <w:t>How a complaint can be made against us</w:t>
      </w:r>
    </w:p>
    <w:p w14:paraId="090C7848" w14:textId="77777777" w:rsidR="007C716F" w:rsidRDefault="002A55D6" w:rsidP="002A55D6">
      <w:pPr>
        <w:rPr>
          <w:rFonts w:ascii="Open Sans Light" w:hAnsi="Open Sans Light" w:cs="Open Sans Light"/>
        </w:rPr>
      </w:pPr>
      <w:r w:rsidRPr="009610C1">
        <w:rPr>
          <w:rFonts w:ascii="Open Sans Light" w:hAnsi="Open Sans Light" w:cs="Open Sans Light"/>
        </w:rPr>
        <w:t xml:space="preserve">Please allow time to review this FSG prior to engaging our services. </w:t>
      </w:r>
    </w:p>
    <w:p w14:paraId="4FFCC448" w14:textId="1333E279" w:rsidR="004C3D86" w:rsidRPr="009610C1" w:rsidRDefault="007C716F" w:rsidP="002A55D6">
      <w:pPr>
        <w:rPr>
          <w:rFonts w:ascii="Open Sans Light" w:hAnsi="Open Sans Light" w:cs="Open Sans Light"/>
        </w:rPr>
      </w:pPr>
      <w:r>
        <w:rPr>
          <w:rFonts w:ascii="Open Sans Light" w:hAnsi="Open Sans Light" w:cs="Open Sans Light"/>
        </w:rPr>
        <w:t>Financial Solutions Pty Ltd is a Corporate Authorised Representative of Cotham Advisory Pty Ltd AFSL 516624.</w:t>
      </w:r>
      <w:r w:rsidR="004C3D86" w:rsidRPr="009610C1">
        <w:rPr>
          <w:rFonts w:ascii="Open Sans Light" w:hAnsi="Open Sans Light" w:cs="Open Sans Light"/>
        </w:rPr>
        <w:t xml:space="preserve"> </w:t>
      </w:r>
    </w:p>
    <w:p w14:paraId="05E7C97B" w14:textId="520AE507" w:rsidR="003C2C88" w:rsidRPr="009610C1" w:rsidRDefault="00DF3BB7" w:rsidP="002A55D6">
      <w:pPr>
        <w:rPr>
          <w:rFonts w:ascii="Open Sans Light" w:hAnsi="Open Sans Light" w:cs="Open Sans Light"/>
        </w:rPr>
      </w:pPr>
      <w:r w:rsidRPr="00E71A88">
        <w:rPr>
          <w:rFonts w:ascii="Open Sans Light" w:hAnsi="Open Sans Light" w:cs="Open Sans Light"/>
          <w:i/>
          <w:iCs/>
          <w:noProof/>
        </w:rPr>
        <mc:AlternateContent>
          <mc:Choice Requires="wps">
            <w:drawing>
              <wp:anchor distT="45720" distB="45720" distL="114300" distR="114300" simplePos="0" relativeHeight="251661312" behindDoc="0" locked="0" layoutInCell="1" allowOverlap="1" wp14:anchorId="0224E4CC" wp14:editId="4D3A4959">
                <wp:simplePos x="0" y="0"/>
                <wp:positionH relativeFrom="column">
                  <wp:posOffset>3092450</wp:posOffset>
                </wp:positionH>
                <wp:positionV relativeFrom="paragraph">
                  <wp:posOffset>55880</wp:posOffset>
                </wp:positionV>
                <wp:extent cx="31623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4620"/>
                        </a:xfrm>
                        <a:prstGeom prst="rect">
                          <a:avLst/>
                        </a:prstGeom>
                        <a:solidFill>
                          <a:srgbClr val="FFFFFF"/>
                        </a:solidFill>
                        <a:ln w="3175">
                          <a:solidFill>
                            <a:schemeClr val="accent3"/>
                          </a:solidFill>
                          <a:miter lim="800000"/>
                          <a:headEnd/>
                          <a:tailEnd/>
                        </a:ln>
                      </wps:spPr>
                      <wps:txbx>
                        <w:txbxContent>
                          <w:p w14:paraId="4ED56357" w14:textId="0BC42A29" w:rsidR="00B91CDD" w:rsidRPr="006439B6" w:rsidRDefault="00B91CDD" w:rsidP="008C2ED9">
                            <w:pPr>
                              <w:jc w:val="center"/>
                              <w:rPr>
                                <w:rFonts w:ascii="Open Sans Light" w:hAnsi="Open Sans Light" w:cs="Open Sans Light"/>
                                <w:b/>
                                <w:bCs/>
                                <w:i/>
                                <w:iCs/>
                              </w:rPr>
                            </w:pPr>
                            <w:r w:rsidRPr="006439B6">
                              <w:rPr>
                                <w:rFonts w:ascii="Open Sans Light" w:hAnsi="Open Sans Light" w:cs="Open Sans Light"/>
                                <w:b/>
                                <w:bCs/>
                                <w:i/>
                                <w:iCs/>
                              </w:rPr>
                              <w:t>Not Independent</w:t>
                            </w:r>
                          </w:p>
                          <w:p w14:paraId="3FCD0A99" w14:textId="3960BA3C" w:rsidR="007E5575" w:rsidRPr="006439B6" w:rsidRDefault="007E5575" w:rsidP="007E5575">
                            <w:r w:rsidRPr="006439B6">
                              <w:rPr>
                                <w:rFonts w:ascii="Open Sans Light" w:hAnsi="Open Sans Light" w:cs="Open Sans Light"/>
                                <w:i/>
                                <w:iCs/>
                              </w:rPr>
                              <w:t xml:space="preserve">Financial Solutions Pty Ltd may sometimes receive commissions for the advice we provide on life risk insurance products. As a result, </w:t>
                            </w:r>
                            <w:r w:rsidRPr="006439B6">
                              <w:rPr>
                                <w:rFonts w:ascii="Open Sans Light" w:eastAsiaTheme="majorEastAsia" w:hAnsi="Open Sans Light" w:cs="Open Sans Light"/>
                                <w:i/>
                                <w:iCs/>
                              </w:rPr>
                              <w:t>we are not able to refer to ourselves as ‘independent’, ‘impartial’ or ‘unbiased’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224E4CC" id="_x0000_t202" coordsize="21600,21600" o:spt="202" path="m,l,21600r21600,l21600,xe">
                <v:stroke joinstyle="miter"/>
                <v:path gradientshapeok="t" o:connecttype="rect"/>
              </v:shapetype>
              <v:shape id="Text Box 2" o:spid="_x0000_s1026" type="#_x0000_t202" style="position:absolute;margin-left:243.5pt;margin-top:4.4pt;width:249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" strokecolor="#a5a5a5 [3206]" strokeweight=".25pt">
                <v:textbox style="mso-fit-shape-to-text:t">
                  <w:txbxContent>
                    <w:p w14:paraId="4ED56357" w14:textId="0BC42A29" w:rsidR="00B91CDD" w:rsidRPr="006439B6" w:rsidRDefault="00B91CDD" w:rsidP="008C2ED9">
                      <w:pPr>
                        <w:jc w:val="center"/>
                        <w:rPr>
                          <w:rFonts w:ascii="Open Sans Light" w:hAnsi="Open Sans Light" w:cs="Open Sans Light"/>
                          <w:b/>
                          <w:bCs/>
                          <w:i/>
                          <w:iCs/>
                        </w:rPr>
                      </w:pPr>
                      <w:r w:rsidRPr="006439B6">
                        <w:rPr>
                          <w:rFonts w:ascii="Open Sans Light" w:hAnsi="Open Sans Light" w:cs="Open Sans Light"/>
                          <w:b/>
                          <w:bCs/>
                          <w:i/>
                          <w:iCs/>
                        </w:rPr>
                        <w:t>Not Independent</w:t>
                      </w:r>
                    </w:p>
                    <w:p w14:paraId="3FCD0A99" w14:textId="3960BA3C" w:rsidR="007E5575" w:rsidRPr="006439B6" w:rsidRDefault="007E5575" w:rsidP="007E5575">
                      <w:r w:rsidRPr="006439B6">
                        <w:rPr>
                          <w:rFonts w:ascii="Open Sans Light" w:hAnsi="Open Sans Light" w:cs="Open Sans Light"/>
                          <w:i/>
                          <w:iCs/>
                        </w:rPr>
                        <w:t xml:space="preserve">Financial Solutions Pty Ltd may sometimes receive commissions for the advice we provide on life risk insurance products. As a result, </w:t>
                      </w:r>
                      <w:r w:rsidRPr="006439B6">
                        <w:rPr>
                          <w:rFonts w:ascii="Open Sans Light" w:eastAsiaTheme="majorEastAsia" w:hAnsi="Open Sans Light" w:cs="Open Sans Light"/>
                          <w:i/>
                          <w:iCs/>
                        </w:rPr>
                        <w:t>we are not able to refer to ourselves as ‘independent’, ‘impartial’ or ‘unbiased’</w:t>
                      </w:r>
                    </w:p>
                  </w:txbxContent>
                </v:textbox>
                <w10:wrap type="square"/>
              </v:shape>
            </w:pict>
          </mc:Fallback>
        </mc:AlternateContent>
      </w:r>
      <w:r w:rsidR="003C2C88" w:rsidRPr="009610C1">
        <w:rPr>
          <w:rFonts w:ascii="Open Sans Light" w:hAnsi="Open Sans Light" w:cs="Open Sans Light"/>
        </w:rPr>
        <w:t xml:space="preserve">This FSG is given to you by your adviser with the authority of </w:t>
      </w:r>
      <w:r w:rsidR="009610C1">
        <w:rPr>
          <w:rFonts w:ascii="Open Sans Light" w:hAnsi="Open Sans Light" w:cs="Open Sans Light"/>
        </w:rPr>
        <w:t>Cotham Advisory Pty Ltd</w:t>
      </w:r>
      <w:r w:rsidR="00B91CDD">
        <w:rPr>
          <w:rFonts w:ascii="Open Sans Light" w:hAnsi="Open Sans Light" w:cs="Open Sans Light"/>
        </w:rPr>
        <w:t xml:space="preserve"> trading as Owen Partners</w:t>
      </w:r>
      <w:r w:rsidR="009610C1">
        <w:rPr>
          <w:rFonts w:ascii="Open Sans Light" w:hAnsi="Open Sans Light" w:cs="Open Sans Light"/>
        </w:rPr>
        <w:t xml:space="preserve">. </w:t>
      </w:r>
      <w:r w:rsidR="003C2C88" w:rsidRPr="009610C1">
        <w:rPr>
          <w:rFonts w:ascii="Open Sans Light" w:hAnsi="Open Sans Light" w:cs="Open Sans Light"/>
        </w:rPr>
        <w:t xml:space="preserve">When </w:t>
      </w:r>
      <w:r w:rsidR="009610C1">
        <w:rPr>
          <w:rFonts w:ascii="Open Sans Light" w:hAnsi="Open Sans Light" w:cs="Open Sans Light"/>
        </w:rPr>
        <w:t>an advisor of Financial Solutions Pty Ltd</w:t>
      </w:r>
      <w:r w:rsidR="003C2C88" w:rsidRPr="009610C1">
        <w:rPr>
          <w:rFonts w:ascii="Open Sans Light" w:hAnsi="Open Sans Light" w:cs="Open Sans Light"/>
        </w:rPr>
        <w:t xml:space="preserve"> provides financial services to you, they will be acting on behalf of </w:t>
      </w:r>
      <w:r w:rsidR="009610C1">
        <w:rPr>
          <w:rFonts w:ascii="Open Sans Light" w:hAnsi="Open Sans Light" w:cs="Open Sans Light"/>
        </w:rPr>
        <w:t>Cotham Advisory Pty Ltd, who</w:t>
      </w:r>
      <w:r w:rsidR="003C2C88" w:rsidRPr="009610C1">
        <w:rPr>
          <w:rFonts w:ascii="Open Sans Light" w:hAnsi="Open Sans Light" w:cs="Open Sans Light"/>
        </w:rPr>
        <w:t xml:space="preserve"> is responsible for any advice you receive.</w:t>
      </w:r>
    </w:p>
    <w:p w14:paraId="75E2D47A" w14:textId="59D6059A" w:rsidR="007E4726" w:rsidRDefault="007E4726" w:rsidP="007E4726">
      <w:pPr>
        <w:rPr>
          <w:rFonts w:ascii="Open Sans Light" w:hAnsi="Open Sans Light" w:cs="Open Sans Light"/>
        </w:rPr>
      </w:pPr>
      <w:bookmarkStart w:id="0" w:name="_Hlk76551839"/>
    </w:p>
    <w:p w14:paraId="5757B725" w14:textId="1F7BFE35" w:rsidR="007E5575" w:rsidRDefault="007E5575" w:rsidP="007E4726">
      <w:pPr>
        <w:rPr>
          <w:rFonts w:ascii="Open Sans Light" w:hAnsi="Open Sans Light" w:cs="Open Sans Light"/>
        </w:rPr>
      </w:pPr>
    </w:p>
    <w:p w14:paraId="72D3F78A" w14:textId="13D05BCD" w:rsidR="007E5575" w:rsidRDefault="007E5575" w:rsidP="007E4726">
      <w:pPr>
        <w:rPr>
          <w:rFonts w:ascii="Open Sans Light" w:hAnsi="Open Sans Light" w:cs="Open Sans Light"/>
        </w:rPr>
      </w:pPr>
    </w:p>
    <w:p w14:paraId="3B5E745B" w14:textId="77777777" w:rsidR="007E5575" w:rsidRPr="009610C1" w:rsidRDefault="007E5575" w:rsidP="007E4726">
      <w:pPr>
        <w:rPr>
          <w:rFonts w:ascii="Open Sans Light" w:hAnsi="Open Sans Light" w:cs="Open Sans Light"/>
        </w:rPr>
      </w:pPr>
    </w:p>
    <w:p w14:paraId="572939B1" w14:textId="1F59EA1D" w:rsidR="00CB0B3F" w:rsidRDefault="00CB0B3F" w:rsidP="007E5575">
      <w:pPr>
        <w:rPr>
          <w:rFonts w:ascii="Open Sans Light" w:hAnsi="Open Sans Light" w:cs="Open Sans Light"/>
        </w:rPr>
      </w:pPr>
      <w:bookmarkStart w:id="1" w:name="_Hlk78974870"/>
      <w:bookmarkEnd w:id="0"/>
      <w:r>
        <w:rPr>
          <w:rFonts w:ascii="Open Sans Light" w:hAnsi="Open Sans Light" w:cs="Open Sans Light"/>
        </w:rPr>
        <w:t xml:space="preserve"> </w:t>
      </w:r>
    </w:p>
    <w:bookmarkEnd w:id="1"/>
    <w:p w14:paraId="56EE1D0B" w14:textId="77777777" w:rsidR="00CB0B3F" w:rsidRPr="00AE2AC8" w:rsidRDefault="00CB0B3F" w:rsidP="00CB0B3F">
      <w:pPr>
        <w:pStyle w:val="Heading1"/>
        <w:rPr>
          <w:rFonts w:ascii="Open Sans Light" w:hAnsi="Open Sans Light" w:cs="Open Sans Light"/>
          <w:color w:val="0C2E59"/>
          <w:sz w:val="36"/>
          <w:szCs w:val="36"/>
        </w:rPr>
      </w:pPr>
      <w:r w:rsidRPr="00AE2AC8">
        <w:rPr>
          <w:rFonts w:ascii="Open Sans Light" w:hAnsi="Open Sans Light" w:cs="Open Sans Light"/>
          <w:color w:val="0C2E59"/>
          <w:sz w:val="36"/>
          <w:szCs w:val="36"/>
        </w:rPr>
        <w:t>2. Who we are</w:t>
      </w:r>
    </w:p>
    <w:p w14:paraId="19C453B5" w14:textId="2C5D2A7E" w:rsidR="009610C1" w:rsidRDefault="00CB0B3F" w:rsidP="007E5575">
      <w:pPr>
        <w:rPr>
          <w:rFonts w:ascii="Open Sans Light" w:hAnsi="Open Sans Light" w:cs="Open Sans Light"/>
        </w:rPr>
      </w:pPr>
      <w:r>
        <w:rPr>
          <w:rFonts w:ascii="Open Sans Light" w:hAnsi="Open Sans Light" w:cs="Open Sans Light"/>
        </w:rPr>
        <w:t xml:space="preserve">Financial Solutions Pty Ltd </w:t>
      </w:r>
      <w:r w:rsidRPr="00AE2AC8">
        <w:rPr>
          <w:rFonts w:ascii="Open Sans Light" w:hAnsi="Open Sans Light" w:cs="Open Sans Light"/>
        </w:rPr>
        <w:t xml:space="preserve">offers an extensive range of financial services, and </w:t>
      </w:r>
      <w:r w:rsidR="007E5575" w:rsidRPr="00AE2AC8">
        <w:rPr>
          <w:rFonts w:ascii="Open Sans Light" w:hAnsi="Open Sans Light" w:cs="Open Sans Light"/>
        </w:rPr>
        <w:t xml:space="preserve">can advise in a broad selection of products. We are committed to providing professional and </w:t>
      </w:r>
      <w:r w:rsidR="007E5575" w:rsidRPr="00250ACA">
        <w:rPr>
          <w:rFonts w:ascii="Open Sans Light" w:hAnsi="Open Sans Light" w:cs="Open Sans Light"/>
        </w:rPr>
        <w:t>high-quality</w:t>
      </w:r>
      <w:r w:rsidR="007E5575" w:rsidRPr="00AE2AC8">
        <w:rPr>
          <w:rFonts w:ascii="Open Sans Light" w:hAnsi="Open Sans Light" w:cs="Open Sans Light"/>
        </w:rPr>
        <w:t xml:space="preserve"> advice, catered specifically to each client’s personal financial goals.</w:t>
      </w:r>
    </w:p>
    <w:p w14:paraId="68407CE4" w14:textId="5A725DB3" w:rsidR="009610C1" w:rsidRDefault="009610C1" w:rsidP="009610C1">
      <w:pPr>
        <w:pStyle w:val="Heading1"/>
        <w:rPr>
          <w:rFonts w:ascii="Open Sans Light" w:hAnsi="Open Sans Light" w:cs="Open Sans Light"/>
          <w:color w:val="0C2E59"/>
          <w:sz w:val="24"/>
          <w:szCs w:val="36"/>
        </w:rPr>
      </w:pPr>
      <w:r>
        <w:rPr>
          <w:rFonts w:ascii="Open Sans Light" w:hAnsi="Open Sans Light" w:cs="Open Sans Light"/>
          <w:color w:val="0C2E59"/>
          <w:sz w:val="24"/>
          <w:szCs w:val="36"/>
        </w:rPr>
        <w:t>Financial Solutions Pty Ltd</w:t>
      </w:r>
    </w:p>
    <w:p w14:paraId="4CA5305F" w14:textId="77777777" w:rsidR="009610C1" w:rsidRPr="008C2ED9" w:rsidRDefault="009610C1" w:rsidP="008C2ED9"/>
    <w:tbl>
      <w:tblPr>
        <w:tblpPr w:leftFromText="181" w:rightFromText="181" w:bottomFromText="142" w:vertAnchor="text" w:tblpY="1"/>
        <w:tblOverlap w:val="never"/>
        <w:tblW w:w="6150" w:type="pct"/>
        <w:tblBorders>
          <w:top w:val="single" w:sz="4" w:space="0" w:color="64B5E5"/>
          <w:left w:val="nil"/>
          <w:bottom w:val="single" w:sz="4" w:space="0" w:color="64B5E5"/>
          <w:right w:val="nil"/>
          <w:insideH w:val="single" w:sz="4" w:space="0" w:color="64B5E5"/>
          <w:insideV w:val="nil"/>
        </w:tblBorders>
        <w:tblLayout w:type="fixed"/>
        <w:tblLook w:val="04A0" w:firstRow="1" w:lastRow="0" w:firstColumn="1" w:lastColumn="0" w:noHBand="0" w:noVBand="1"/>
      </w:tblPr>
      <w:tblGrid>
        <w:gridCol w:w="1985"/>
        <w:gridCol w:w="3118"/>
      </w:tblGrid>
      <w:tr w:rsidR="009610C1" w:rsidRPr="00A3129E" w14:paraId="7A42F26A" w14:textId="77777777" w:rsidTr="00980420">
        <w:tc>
          <w:tcPr>
            <w:tcW w:w="1985" w:type="dxa"/>
            <w:tcBorders>
              <w:top w:val="single" w:sz="4" w:space="0" w:color="FFFFFF"/>
              <w:bottom w:val="single" w:sz="4" w:space="0" w:color="FFFFFF"/>
              <w:right w:val="single" w:sz="8" w:space="0" w:color="7F7F7F"/>
            </w:tcBorders>
            <w:shd w:val="clear" w:color="auto" w:fill="7F7F7F"/>
            <w:vAlign w:val="center"/>
          </w:tcPr>
          <w:p w14:paraId="0D041338" w14:textId="77777777" w:rsidR="009610C1" w:rsidRPr="009610C1" w:rsidRDefault="009610C1" w:rsidP="00980420">
            <w:pPr>
              <w:pStyle w:val="DRAFTTableHeadingLeft"/>
              <w:framePr w:hSpace="0" w:wrap="auto" w:vAnchor="margin" w:yAlign="inline"/>
              <w:suppressOverlap w:val="0"/>
              <w:rPr>
                <w:rFonts w:ascii="Open Sans Light" w:hAnsi="Open Sans Light" w:cs="Open Sans Light"/>
                <w:b w:val="0"/>
                <w:sz w:val="20"/>
                <w:szCs w:val="20"/>
              </w:rPr>
            </w:pPr>
            <w:r w:rsidRPr="009610C1">
              <w:rPr>
                <w:rFonts w:ascii="Open Sans Light" w:hAnsi="Open Sans Light" w:cs="Open Sans Light"/>
                <w:b w:val="0"/>
                <w:sz w:val="20"/>
                <w:szCs w:val="20"/>
              </w:rPr>
              <w:t>Address</w:t>
            </w:r>
          </w:p>
        </w:tc>
        <w:tc>
          <w:tcPr>
            <w:tcW w:w="3118" w:type="dxa"/>
            <w:tcBorders>
              <w:top w:val="single" w:sz="8" w:space="0" w:color="7F7F7F"/>
              <w:left w:val="single" w:sz="8" w:space="0" w:color="7F7F7F"/>
              <w:bottom w:val="single" w:sz="8" w:space="0" w:color="7F7F7F"/>
              <w:right w:val="single" w:sz="8" w:space="0" w:color="7F7F7F"/>
            </w:tcBorders>
            <w:vAlign w:val="center"/>
          </w:tcPr>
          <w:p w14:paraId="7061FD65" w14:textId="570D3F6F" w:rsidR="009610C1" w:rsidRPr="009610C1" w:rsidRDefault="00BA3A2D" w:rsidP="00980420">
            <w:pPr>
              <w:pStyle w:val="DRAFTTableTextLeft"/>
              <w:framePr w:hSpace="0" w:wrap="auto" w:vAnchor="margin" w:yAlign="inline"/>
              <w:suppressOverlap w:val="0"/>
              <w:rPr>
                <w:rFonts w:ascii="Open Sans Light" w:hAnsi="Open Sans Light" w:cs="Open Sans Light"/>
                <w:sz w:val="20"/>
                <w:szCs w:val="20"/>
              </w:rPr>
            </w:pPr>
            <w:r>
              <w:rPr>
                <w:rFonts w:ascii="Open Sans Light" w:hAnsi="Open Sans Light" w:cs="Open Sans Light"/>
                <w:sz w:val="20"/>
                <w:szCs w:val="20"/>
              </w:rPr>
              <w:t>49</w:t>
            </w:r>
            <w:r w:rsidR="009610C1" w:rsidRPr="009610C1">
              <w:rPr>
                <w:rFonts w:ascii="Open Sans Light" w:hAnsi="Open Sans Light" w:cs="Open Sans Light"/>
                <w:sz w:val="20"/>
                <w:szCs w:val="20"/>
              </w:rPr>
              <w:t xml:space="preserve"> </w:t>
            </w:r>
            <w:r w:rsidR="009610C1">
              <w:rPr>
                <w:rFonts w:ascii="Open Sans Light" w:hAnsi="Open Sans Light" w:cs="Open Sans Light"/>
                <w:sz w:val="20"/>
                <w:szCs w:val="20"/>
              </w:rPr>
              <w:t>Ferguson Street</w:t>
            </w:r>
            <w:r w:rsidR="009610C1" w:rsidRPr="009610C1">
              <w:rPr>
                <w:rFonts w:ascii="Open Sans Light" w:hAnsi="Open Sans Light" w:cs="Open Sans Light"/>
                <w:sz w:val="20"/>
                <w:szCs w:val="20"/>
              </w:rPr>
              <w:t xml:space="preserve">, </w:t>
            </w:r>
            <w:r w:rsidR="009610C1">
              <w:rPr>
                <w:rFonts w:ascii="Open Sans Light" w:hAnsi="Open Sans Light" w:cs="Open Sans Light"/>
                <w:sz w:val="20"/>
                <w:szCs w:val="20"/>
              </w:rPr>
              <w:t xml:space="preserve">Williamstown </w:t>
            </w:r>
            <w:r w:rsidR="009610C1" w:rsidRPr="009610C1">
              <w:rPr>
                <w:rFonts w:ascii="Open Sans Light" w:hAnsi="Open Sans Light" w:cs="Open Sans Light"/>
                <w:sz w:val="20"/>
                <w:szCs w:val="20"/>
              </w:rPr>
              <w:t>3</w:t>
            </w:r>
            <w:r w:rsidR="009610C1">
              <w:rPr>
                <w:rFonts w:ascii="Open Sans Light" w:hAnsi="Open Sans Light" w:cs="Open Sans Light"/>
                <w:sz w:val="20"/>
                <w:szCs w:val="20"/>
              </w:rPr>
              <w:t>016</w:t>
            </w:r>
          </w:p>
        </w:tc>
      </w:tr>
      <w:tr w:rsidR="009610C1" w:rsidRPr="00A3129E" w14:paraId="317523F8" w14:textId="77777777" w:rsidTr="00980420">
        <w:tc>
          <w:tcPr>
            <w:tcW w:w="1985" w:type="dxa"/>
            <w:tcBorders>
              <w:top w:val="single" w:sz="4" w:space="0" w:color="FFFFFF"/>
              <w:bottom w:val="single" w:sz="4" w:space="0" w:color="FFFFFF"/>
              <w:right w:val="single" w:sz="8" w:space="0" w:color="7F7F7F"/>
            </w:tcBorders>
            <w:shd w:val="clear" w:color="auto" w:fill="7F7F7F"/>
            <w:vAlign w:val="center"/>
          </w:tcPr>
          <w:p w14:paraId="755ACDE8" w14:textId="77777777" w:rsidR="009610C1" w:rsidRPr="009610C1" w:rsidRDefault="009610C1" w:rsidP="00980420">
            <w:pPr>
              <w:pStyle w:val="DRAFTTableHeadingLeft"/>
              <w:framePr w:hSpace="0" w:wrap="auto" w:vAnchor="margin" w:yAlign="inline"/>
              <w:suppressOverlap w:val="0"/>
              <w:rPr>
                <w:rFonts w:ascii="Open Sans Light" w:hAnsi="Open Sans Light" w:cs="Open Sans Light"/>
                <w:b w:val="0"/>
                <w:sz w:val="20"/>
                <w:szCs w:val="20"/>
              </w:rPr>
            </w:pPr>
            <w:r w:rsidRPr="009610C1">
              <w:rPr>
                <w:rFonts w:ascii="Open Sans Light" w:hAnsi="Open Sans Light" w:cs="Open Sans Light"/>
                <w:b w:val="0"/>
                <w:sz w:val="20"/>
                <w:szCs w:val="20"/>
              </w:rPr>
              <w:t>Phone</w:t>
            </w:r>
          </w:p>
        </w:tc>
        <w:tc>
          <w:tcPr>
            <w:tcW w:w="3118" w:type="dxa"/>
            <w:tcBorders>
              <w:top w:val="single" w:sz="8" w:space="0" w:color="7F7F7F"/>
              <w:left w:val="single" w:sz="8" w:space="0" w:color="7F7F7F"/>
              <w:bottom w:val="single" w:sz="8" w:space="0" w:color="7F7F7F"/>
              <w:right w:val="single" w:sz="8" w:space="0" w:color="7F7F7F"/>
            </w:tcBorders>
            <w:vAlign w:val="center"/>
          </w:tcPr>
          <w:p w14:paraId="379A31CC" w14:textId="77777777" w:rsidR="009610C1" w:rsidRPr="009610C1" w:rsidRDefault="009610C1" w:rsidP="00980420">
            <w:pPr>
              <w:pStyle w:val="DRAFTTableTextLeft"/>
              <w:framePr w:hSpace="0" w:wrap="auto" w:vAnchor="margin" w:yAlign="inline"/>
              <w:suppressOverlap w:val="0"/>
              <w:rPr>
                <w:rFonts w:ascii="Open Sans Light" w:hAnsi="Open Sans Light" w:cs="Open Sans Light"/>
                <w:sz w:val="20"/>
                <w:szCs w:val="20"/>
              </w:rPr>
            </w:pPr>
            <w:r>
              <w:rPr>
                <w:rFonts w:ascii="Open Sans Light" w:hAnsi="Open Sans Light" w:cs="Open Sans Light"/>
                <w:sz w:val="20"/>
                <w:szCs w:val="20"/>
              </w:rPr>
              <w:t>(03) 9397 1229</w:t>
            </w:r>
          </w:p>
        </w:tc>
      </w:tr>
      <w:tr w:rsidR="009610C1" w:rsidRPr="00A3129E" w14:paraId="1AC677A6" w14:textId="77777777" w:rsidTr="00980420">
        <w:tc>
          <w:tcPr>
            <w:tcW w:w="1985" w:type="dxa"/>
            <w:tcBorders>
              <w:top w:val="single" w:sz="4" w:space="0" w:color="FFFFFF"/>
              <w:bottom w:val="single" w:sz="4" w:space="0" w:color="FFFFFF"/>
              <w:right w:val="single" w:sz="8" w:space="0" w:color="7F7F7F"/>
            </w:tcBorders>
            <w:shd w:val="clear" w:color="auto" w:fill="7F7F7F"/>
            <w:vAlign w:val="center"/>
          </w:tcPr>
          <w:p w14:paraId="75F1B828" w14:textId="77777777" w:rsidR="009610C1" w:rsidRPr="009610C1" w:rsidRDefault="009610C1" w:rsidP="00980420">
            <w:pPr>
              <w:pStyle w:val="DRAFTTableHeadingLeft"/>
              <w:framePr w:hSpace="0" w:wrap="auto" w:vAnchor="margin" w:yAlign="inline"/>
              <w:suppressOverlap w:val="0"/>
              <w:rPr>
                <w:rFonts w:ascii="Open Sans Light" w:hAnsi="Open Sans Light" w:cs="Open Sans Light"/>
                <w:b w:val="0"/>
                <w:sz w:val="20"/>
                <w:szCs w:val="20"/>
              </w:rPr>
            </w:pPr>
            <w:r>
              <w:rPr>
                <w:rFonts w:ascii="Open Sans Light" w:hAnsi="Open Sans Light" w:cs="Open Sans Light"/>
                <w:b w:val="0"/>
                <w:sz w:val="20"/>
                <w:szCs w:val="20"/>
              </w:rPr>
              <w:t>ABN</w:t>
            </w:r>
          </w:p>
        </w:tc>
        <w:tc>
          <w:tcPr>
            <w:tcW w:w="3118" w:type="dxa"/>
            <w:tcBorders>
              <w:top w:val="single" w:sz="8" w:space="0" w:color="7F7F7F"/>
              <w:left w:val="single" w:sz="8" w:space="0" w:color="7F7F7F"/>
              <w:bottom w:val="single" w:sz="8" w:space="0" w:color="7F7F7F"/>
              <w:right w:val="single" w:sz="8" w:space="0" w:color="7F7F7F"/>
            </w:tcBorders>
            <w:vAlign w:val="center"/>
          </w:tcPr>
          <w:p w14:paraId="5532D948" w14:textId="77777777" w:rsidR="009610C1" w:rsidRPr="009610C1" w:rsidRDefault="009610C1" w:rsidP="00980420">
            <w:pPr>
              <w:pStyle w:val="DRAFTTableTextLeft"/>
              <w:framePr w:hSpace="0" w:wrap="auto" w:vAnchor="margin" w:yAlign="inline"/>
              <w:suppressOverlap w:val="0"/>
              <w:rPr>
                <w:rFonts w:ascii="Open Sans Light" w:hAnsi="Open Sans Light" w:cs="Open Sans Light"/>
                <w:sz w:val="20"/>
                <w:szCs w:val="20"/>
              </w:rPr>
            </w:pPr>
            <w:r w:rsidRPr="009610C1">
              <w:rPr>
                <w:rFonts w:ascii="Open Sans Light" w:hAnsi="Open Sans Light" w:cs="Open Sans Light"/>
                <w:sz w:val="20"/>
                <w:szCs w:val="20"/>
              </w:rPr>
              <w:t xml:space="preserve"> </w:t>
            </w:r>
            <w:r>
              <w:rPr>
                <w:rFonts w:ascii="Open Sans Light" w:hAnsi="Open Sans Light" w:cs="Open Sans Light"/>
                <w:sz w:val="20"/>
                <w:szCs w:val="20"/>
              </w:rPr>
              <w:t>39 006 909 299</w:t>
            </w:r>
          </w:p>
        </w:tc>
      </w:tr>
      <w:tr w:rsidR="009610C1" w:rsidRPr="00A3129E" w14:paraId="5D642CEE" w14:textId="77777777" w:rsidTr="00980420">
        <w:tc>
          <w:tcPr>
            <w:tcW w:w="1985" w:type="dxa"/>
            <w:tcBorders>
              <w:top w:val="single" w:sz="4" w:space="0" w:color="FFFFFF"/>
              <w:bottom w:val="single" w:sz="4" w:space="0" w:color="FFFFFF"/>
              <w:right w:val="single" w:sz="8" w:space="0" w:color="7F7F7F"/>
            </w:tcBorders>
            <w:shd w:val="clear" w:color="auto" w:fill="7F7F7F"/>
            <w:vAlign w:val="center"/>
          </w:tcPr>
          <w:p w14:paraId="4AE8E2A3" w14:textId="77777777" w:rsidR="009610C1" w:rsidRPr="009610C1" w:rsidRDefault="009610C1" w:rsidP="00980420">
            <w:pPr>
              <w:pStyle w:val="DRAFTTableHeadingLeft"/>
              <w:framePr w:hSpace="0" w:wrap="auto" w:vAnchor="margin" w:yAlign="inline"/>
              <w:suppressOverlap w:val="0"/>
              <w:rPr>
                <w:rFonts w:ascii="Open Sans Light" w:hAnsi="Open Sans Light" w:cs="Open Sans Light"/>
                <w:b w:val="0"/>
                <w:sz w:val="20"/>
                <w:szCs w:val="20"/>
              </w:rPr>
            </w:pPr>
            <w:r w:rsidRPr="009610C1">
              <w:rPr>
                <w:rFonts w:ascii="Open Sans Light" w:hAnsi="Open Sans Light" w:cs="Open Sans Light"/>
                <w:b w:val="0"/>
                <w:sz w:val="20"/>
                <w:szCs w:val="20"/>
              </w:rPr>
              <w:t>Email</w:t>
            </w:r>
          </w:p>
        </w:tc>
        <w:tc>
          <w:tcPr>
            <w:tcW w:w="3118" w:type="dxa"/>
            <w:tcBorders>
              <w:top w:val="single" w:sz="8" w:space="0" w:color="7F7F7F"/>
              <w:left w:val="single" w:sz="8" w:space="0" w:color="7F7F7F"/>
              <w:bottom w:val="single" w:sz="8" w:space="0" w:color="7F7F7F"/>
              <w:right w:val="single" w:sz="8" w:space="0" w:color="7F7F7F"/>
            </w:tcBorders>
            <w:vAlign w:val="center"/>
          </w:tcPr>
          <w:p w14:paraId="634B5E0E" w14:textId="77777777" w:rsidR="009610C1" w:rsidRPr="009610C1" w:rsidRDefault="009610C1" w:rsidP="00980420">
            <w:pPr>
              <w:pStyle w:val="DRAFTTableTextLeft"/>
              <w:framePr w:hSpace="0" w:wrap="auto" w:vAnchor="margin" w:yAlign="inline"/>
              <w:suppressOverlap w:val="0"/>
              <w:rPr>
                <w:rFonts w:ascii="Open Sans Light" w:hAnsi="Open Sans Light" w:cs="Open Sans Light"/>
                <w:sz w:val="20"/>
                <w:szCs w:val="20"/>
              </w:rPr>
            </w:pPr>
            <w:hyperlink r:id="rId12" w:history="1">
              <w:r w:rsidRPr="007C716F">
                <w:rPr>
                  <w:rStyle w:val="Hyperlink"/>
                  <w:rFonts w:ascii="Open Sans Light" w:hAnsi="Open Sans Light" w:cs="Open Sans Light"/>
                  <w:color w:val="auto"/>
                  <w:sz w:val="20"/>
                  <w:szCs w:val="20"/>
                  <w:u w:val="none"/>
                </w:rPr>
                <w:t>bernie</w:t>
              </w:r>
              <w:r w:rsidRPr="009610C1">
                <w:rPr>
                  <w:rStyle w:val="Hyperlink"/>
                  <w:rFonts w:ascii="Open Sans Light" w:hAnsi="Open Sans Light" w:cs="Open Sans Light"/>
                  <w:color w:val="auto"/>
                  <w:sz w:val="20"/>
                  <w:szCs w:val="20"/>
                  <w:u w:val="none"/>
                </w:rPr>
                <w:t>@</w:t>
              </w:r>
              <w:r w:rsidRPr="007C716F">
                <w:rPr>
                  <w:rStyle w:val="Hyperlink"/>
                  <w:rFonts w:ascii="Open Sans Light" w:hAnsi="Open Sans Light" w:cs="Open Sans Light"/>
                  <w:color w:val="auto"/>
                  <w:sz w:val="20"/>
                  <w:szCs w:val="20"/>
                  <w:u w:val="none"/>
                </w:rPr>
                <w:t>empoweredaccounting</w:t>
              </w:r>
              <w:r w:rsidRPr="009610C1">
                <w:rPr>
                  <w:rStyle w:val="Hyperlink"/>
                  <w:rFonts w:ascii="Open Sans Light" w:hAnsi="Open Sans Light" w:cs="Open Sans Light"/>
                  <w:color w:val="auto"/>
                  <w:sz w:val="20"/>
                  <w:szCs w:val="20"/>
                  <w:u w:val="none"/>
                </w:rPr>
                <w:t>.com.au</w:t>
              </w:r>
            </w:hyperlink>
          </w:p>
        </w:tc>
      </w:tr>
    </w:tbl>
    <w:p w14:paraId="7CDDE8FF" w14:textId="0EACBEE7" w:rsidR="009610C1" w:rsidRPr="008C2ED9" w:rsidRDefault="009610C1" w:rsidP="008C2ED9">
      <w:pPr>
        <w:pStyle w:val="Heading1"/>
        <w:rPr>
          <w:rFonts w:ascii="Open Sans Light" w:hAnsi="Open Sans Light" w:cs="Open Sans Light"/>
          <w:color w:val="0C2E59"/>
          <w:sz w:val="24"/>
          <w:szCs w:val="36"/>
        </w:rPr>
      </w:pPr>
      <w:r>
        <w:rPr>
          <w:rFonts w:ascii="Open Sans Light" w:hAnsi="Open Sans Light" w:cs="Open Sans Light"/>
          <w:color w:val="0C2E59"/>
          <w:sz w:val="24"/>
          <w:szCs w:val="36"/>
        </w:rPr>
        <w:t>Cotham Advisory Pty Ltd</w:t>
      </w:r>
      <w:r w:rsidR="00B91CDD">
        <w:rPr>
          <w:rFonts w:ascii="Open Sans Light" w:hAnsi="Open Sans Light" w:cs="Open Sans Light"/>
          <w:color w:val="0C2E59"/>
          <w:sz w:val="24"/>
          <w:szCs w:val="36"/>
        </w:rPr>
        <w:t xml:space="preserve"> (Licensee)</w:t>
      </w:r>
    </w:p>
    <w:tbl>
      <w:tblPr>
        <w:tblpPr w:leftFromText="181" w:rightFromText="181" w:vertAnchor="text" w:horzAnchor="page" w:tblpX="6251" w:tblpY="291"/>
        <w:tblOverlap w:val="never"/>
        <w:tblW w:w="6091" w:type="pct"/>
        <w:tblBorders>
          <w:top w:val="single" w:sz="4" w:space="0" w:color="64B5E5"/>
          <w:left w:val="nil"/>
          <w:bottom w:val="single" w:sz="4" w:space="0" w:color="64B5E5"/>
          <w:right w:val="nil"/>
          <w:insideH w:val="single" w:sz="4" w:space="0" w:color="64B5E5"/>
          <w:insideV w:val="nil"/>
        </w:tblBorders>
        <w:tblLayout w:type="fixed"/>
        <w:tblLook w:val="04A0" w:firstRow="1" w:lastRow="0" w:firstColumn="1" w:lastColumn="0" w:noHBand="0" w:noVBand="1"/>
      </w:tblPr>
      <w:tblGrid>
        <w:gridCol w:w="1985"/>
        <w:gridCol w:w="3069"/>
      </w:tblGrid>
      <w:tr w:rsidR="007E5575" w:rsidRPr="00A3129E" w14:paraId="7BE1085B" w14:textId="77777777" w:rsidTr="00AE2AC8">
        <w:trPr>
          <w:trHeight w:val="70"/>
        </w:trPr>
        <w:tc>
          <w:tcPr>
            <w:tcW w:w="1985" w:type="dxa"/>
            <w:tcBorders>
              <w:top w:val="single" w:sz="4" w:space="0" w:color="7F7F7F"/>
              <w:bottom w:val="single" w:sz="4" w:space="0" w:color="FFFFFF"/>
              <w:right w:val="single" w:sz="8" w:space="0" w:color="7F7F7F"/>
            </w:tcBorders>
            <w:shd w:val="clear" w:color="auto" w:fill="7F7F7F"/>
            <w:vAlign w:val="center"/>
          </w:tcPr>
          <w:p w14:paraId="0A46A7AB" w14:textId="77777777" w:rsidR="007E5575" w:rsidRPr="00AE2AC8" w:rsidRDefault="007E5575" w:rsidP="00AE2AC8">
            <w:pPr>
              <w:pStyle w:val="DRAFTTableHeadingLeft"/>
              <w:framePr w:hSpace="0" w:wrap="auto" w:vAnchor="margin" w:yAlign="inline"/>
              <w:suppressOverlap w:val="0"/>
              <w:rPr>
                <w:rFonts w:ascii="Open Sans Light" w:hAnsi="Open Sans Light" w:cs="Open Sans Light"/>
                <w:b w:val="0"/>
                <w:sz w:val="20"/>
                <w:szCs w:val="20"/>
              </w:rPr>
            </w:pPr>
            <w:r w:rsidRPr="00AE2AC8">
              <w:rPr>
                <w:rFonts w:ascii="Open Sans Light" w:hAnsi="Open Sans Light" w:cs="Open Sans Light"/>
                <w:b w:val="0"/>
                <w:sz w:val="20"/>
                <w:szCs w:val="20"/>
              </w:rPr>
              <w:t>Name</w:t>
            </w:r>
          </w:p>
        </w:tc>
        <w:tc>
          <w:tcPr>
            <w:tcW w:w="3069" w:type="dxa"/>
            <w:tcBorders>
              <w:top w:val="single" w:sz="4" w:space="0" w:color="7F7F7F"/>
              <w:left w:val="single" w:sz="8" w:space="0" w:color="7F7F7F"/>
              <w:bottom w:val="single" w:sz="8" w:space="0" w:color="7F7F7F"/>
              <w:right w:val="single" w:sz="8" w:space="0" w:color="7F7F7F"/>
            </w:tcBorders>
            <w:vAlign w:val="center"/>
          </w:tcPr>
          <w:p w14:paraId="539AFCCC" w14:textId="77777777" w:rsidR="007E5575" w:rsidRPr="00AE2AC8" w:rsidRDefault="007E5575" w:rsidP="00AE2AC8">
            <w:pPr>
              <w:pStyle w:val="DRAFTTableTextLeft"/>
              <w:framePr w:hSpace="0" w:wrap="auto" w:vAnchor="margin" w:yAlign="inline"/>
              <w:suppressOverlap w:val="0"/>
              <w:rPr>
                <w:rFonts w:ascii="Open Sans Light" w:hAnsi="Open Sans Light" w:cs="Open Sans Light"/>
                <w:color w:val="FF0000"/>
                <w:sz w:val="20"/>
                <w:szCs w:val="20"/>
              </w:rPr>
            </w:pPr>
            <w:r w:rsidRPr="00AE2AC8">
              <w:rPr>
                <w:rFonts w:ascii="Open Sans Light" w:hAnsi="Open Sans Light" w:cs="Open Sans Light"/>
                <w:sz w:val="20"/>
                <w:szCs w:val="20"/>
              </w:rPr>
              <w:t xml:space="preserve">Cotham Advisory Pty Ltd </w:t>
            </w:r>
          </w:p>
        </w:tc>
      </w:tr>
      <w:tr w:rsidR="007E5575" w:rsidRPr="00A3129E" w14:paraId="16DC67A1" w14:textId="77777777" w:rsidTr="00AE2AC8">
        <w:trPr>
          <w:trHeight w:val="70"/>
        </w:trPr>
        <w:tc>
          <w:tcPr>
            <w:tcW w:w="1985" w:type="dxa"/>
            <w:tcBorders>
              <w:top w:val="single" w:sz="4" w:space="0" w:color="FFFFFF"/>
              <w:bottom w:val="single" w:sz="4" w:space="0" w:color="FFFFFF"/>
              <w:right w:val="single" w:sz="8" w:space="0" w:color="7F7F7F"/>
            </w:tcBorders>
            <w:shd w:val="clear" w:color="auto" w:fill="7F7F7F"/>
            <w:vAlign w:val="center"/>
          </w:tcPr>
          <w:p w14:paraId="030A7AA2" w14:textId="77777777" w:rsidR="007E5575" w:rsidRPr="00AE2AC8" w:rsidRDefault="007E5575" w:rsidP="00AE2AC8">
            <w:pPr>
              <w:pStyle w:val="DRAFTTableHeadingLeft"/>
              <w:framePr w:hSpace="0" w:wrap="auto" w:vAnchor="margin" w:yAlign="inline"/>
              <w:suppressOverlap w:val="0"/>
              <w:rPr>
                <w:rFonts w:ascii="Open Sans Light" w:hAnsi="Open Sans Light" w:cs="Open Sans Light"/>
                <w:b w:val="0"/>
                <w:sz w:val="20"/>
                <w:szCs w:val="20"/>
              </w:rPr>
            </w:pPr>
            <w:r w:rsidRPr="00AE2AC8">
              <w:rPr>
                <w:rFonts w:ascii="Open Sans Light" w:hAnsi="Open Sans Light" w:cs="Open Sans Light"/>
                <w:b w:val="0"/>
                <w:sz w:val="20"/>
                <w:szCs w:val="20"/>
              </w:rPr>
              <w:t xml:space="preserve">Australian Business Number </w:t>
            </w:r>
          </w:p>
        </w:tc>
        <w:tc>
          <w:tcPr>
            <w:tcW w:w="3069" w:type="dxa"/>
            <w:tcBorders>
              <w:top w:val="single" w:sz="8" w:space="0" w:color="7F7F7F"/>
              <w:left w:val="single" w:sz="8" w:space="0" w:color="7F7F7F"/>
              <w:bottom w:val="single" w:sz="8" w:space="0" w:color="7F7F7F"/>
              <w:right w:val="single" w:sz="8" w:space="0" w:color="7F7F7F"/>
            </w:tcBorders>
            <w:vAlign w:val="center"/>
          </w:tcPr>
          <w:p w14:paraId="440F37CC" w14:textId="77777777" w:rsidR="007E5575" w:rsidRPr="00AE2AC8" w:rsidRDefault="007E5575" w:rsidP="00AE2AC8">
            <w:pPr>
              <w:pStyle w:val="DRAFTTableTextLeft"/>
              <w:framePr w:hSpace="0" w:wrap="auto" w:vAnchor="margin" w:yAlign="inline"/>
              <w:suppressOverlap w:val="0"/>
              <w:rPr>
                <w:rFonts w:ascii="Open Sans Light" w:hAnsi="Open Sans Light" w:cs="Open Sans Light"/>
                <w:sz w:val="20"/>
                <w:szCs w:val="20"/>
              </w:rPr>
            </w:pPr>
            <w:r w:rsidRPr="00AE2AC8">
              <w:rPr>
                <w:rFonts w:ascii="Open Sans Light" w:hAnsi="Open Sans Light" w:cs="Open Sans Light"/>
                <w:sz w:val="20"/>
                <w:szCs w:val="20"/>
              </w:rPr>
              <w:t>31 632 328 851</w:t>
            </w:r>
          </w:p>
        </w:tc>
      </w:tr>
      <w:tr w:rsidR="007E5575" w:rsidRPr="00A3129E" w14:paraId="1351E49C" w14:textId="77777777" w:rsidTr="00AE2AC8">
        <w:trPr>
          <w:trHeight w:val="70"/>
        </w:trPr>
        <w:tc>
          <w:tcPr>
            <w:tcW w:w="1985" w:type="dxa"/>
            <w:tcBorders>
              <w:top w:val="single" w:sz="4" w:space="0" w:color="FFFFFF"/>
              <w:bottom w:val="single" w:sz="4" w:space="0" w:color="FFFFFF"/>
              <w:right w:val="single" w:sz="8" w:space="0" w:color="7F7F7F"/>
            </w:tcBorders>
            <w:shd w:val="clear" w:color="auto" w:fill="7F7F7F"/>
            <w:vAlign w:val="center"/>
          </w:tcPr>
          <w:p w14:paraId="20803FCA" w14:textId="77777777" w:rsidR="007E5575" w:rsidRPr="00AE2AC8" w:rsidRDefault="007E5575" w:rsidP="00AE2AC8">
            <w:pPr>
              <w:pStyle w:val="DRAFTTableHeadingLeft"/>
              <w:framePr w:hSpace="0" w:wrap="auto" w:vAnchor="margin" w:yAlign="inline"/>
              <w:suppressOverlap w:val="0"/>
              <w:rPr>
                <w:rFonts w:ascii="Open Sans Light" w:hAnsi="Open Sans Light" w:cs="Open Sans Light"/>
                <w:b w:val="0"/>
                <w:sz w:val="20"/>
                <w:szCs w:val="20"/>
              </w:rPr>
            </w:pPr>
            <w:r w:rsidRPr="00AE2AC8">
              <w:rPr>
                <w:rFonts w:ascii="Open Sans Light" w:hAnsi="Open Sans Light" w:cs="Open Sans Light"/>
                <w:b w:val="0"/>
                <w:sz w:val="20"/>
                <w:szCs w:val="20"/>
              </w:rPr>
              <w:t>AFSL Number</w:t>
            </w:r>
          </w:p>
        </w:tc>
        <w:tc>
          <w:tcPr>
            <w:tcW w:w="3069" w:type="dxa"/>
            <w:tcBorders>
              <w:top w:val="single" w:sz="8" w:space="0" w:color="7F7F7F"/>
              <w:left w:val="single" w:sz="8" w:space="0" w:color="7F7F7F"/>
              <w:bottom w:val="single" w:sz="8" w:space="0" w:color="7F7F7F"/>
              <w:right w:val="single" w:sz="8" w:space="0" w:color="7F7F7F"/>
            </w:tcBorders>
            <w:vAlign w:val="center"/>
          </w:tcPr>
          <w:p w14:paraId="731BF9FA" w14:textId="77777777" w:rsidR="007E5575" w:rsidRPr="00AE2AC8" w:rsidRDefault="007E5575" w:rsidP="00AE2AC8">
            <w:pPr>
              <w:pStyle w:val="DRAFTTableTextLeft"/>
              <w:framePr w:hSpace="0" w:wrap="auto" w:vAnchor="margin" w:yAlign="inline"/>
              <w:suppressOverlap w:val="0"/>
              <w:rPr>
                <w:rFonts w:ascii="Open Sans Light" w:hAnsi="Open Sans Light" w:cs="Open Sans Light"/>
                <w:sz w:val="20"/>
                <w:szCs w:val="20"/>
              </w:rPr>
            </w:pPr>
            <w:r w:rsidRPr="00AE2AC8">
              <w:rPr>
                <w:rFonts w:ascii="Open Sans Light" w:hAnsi="Open Sans Light" w:cs="Open Sans Light"/>
                <w:sz w:val="20"/>
                <w:szCs w:val="20"/>
              </w:rPr>
              <w:t>516624</w:t>
            </w:r>
          </w:p>
        </w:tc>
      </w:tr>
    </w:tbl>
    <w:p w14:paraId="200D2DBF" w14:textId="767D62D4" w:rsidR="007E5575" w:rsidRDefault="007E5575" w:rsidP="003C2C88">
      <w:pPr>
        <w:pStyle w:val="Heading1"/>
        <w:rPr>
          <w:rFonts w:ascii="Open Sans Light" w:hAnsi="Open Sans Light" w:cs="Open Sans Light"/>
          <w:color w:val="0C2E59"/>
          <w:sz w:val="24"/>
          <w:szCs w:val="36"/>
        </w:rPr>
      </w:pPr>
    </w:p>
    <w:p w14:paraId="15947070" w14:textId="05E37231" w:rsidR="007E5575" w:rsidRDefault="007E5575" w:rsidP="003C2C88">
      <w:pPr>
        <w:pStyle w:val="Heading1"/>
        <w:rPr>
          <w:rFonts w:ascii="Open Sans Light" w:hAnsi="Open Sans Light" w:cs="Open Sans Light"/>
          <w:color w:val="0C2E59"/>
          <w:sz w:val="24"/>
          <w:szCs w:val="36"/>
        </w:rPr>
      </w:pPr>
    </w:p>
    <w:p w14:paraId="28458384" w14:textId="77777777" w:rsidR="007E5575" w:rsidRDefault="007E5575">
      <w:pPr>
        <w:rPr>
          <w:rFonts w:ascii="Open Sans Light" w:eastAsiaTheme="majorEastAsia" w:hAnsi="Open Sans Light" w:cs="Open Sans Light"/>
          <w:color w:val="0C2E59"/>
          <w:sz w:val="36"/>
          <w:szCs w:val="36"/>
        </w:rPr>
      </w:pPr>
      <w:r>
        <w:rPr>
          <w:rFonts w:ascii="Open Sans Light" w:hAnsi="Open Sans Light" w:cs="Open Sans Light"/>
          <w:color w:val="0C2E59"/>
          <w:sz w:val="36"/>
          <w:szCs w:val="36"/>
        </w:rPr>
        <w:br w:type="page"/>
      </w:r>
    </w:p>
    <w:p w14:paraId="5491F1D6" w14:textId="6A1E523B" w:rsidR="002A55D6" w:rsidRPr="009610C1" w:rsidRDefault="002A55D6" w:rsidP="00DF1A3C">
      <w:pPr>
        <w:pStyle w:val="Heading1"/>
        <w:rPr>
          <w:rFonts w:ascii="Open Sans Light" w:hAnsi="Open Sans Light" w:cs="Open Sans Light"/>
          <w:color w:val="0C2E59"/>
          <w:sz w:val="36"/>
          <w:szCs w:val="36"/>
        </w:rPr>
      </w:pPr>
      <w:r w:rsidRPr="009610C1">
        <w:rPr>
          <w:rFonts w:ascii="Open Sans Light" w:hAnsi="Open Sans Light" w:cs="Open Sans Light"/>
          <w:color w:val="0C2E59"/>
          <w:sz w:val="36"/>
          <w:szCs w:val="36"/>
        </w:rPr>
        <w:lastRenderedPageBreak/>
        <w:t xml:space="preserve">Our Services </w:t>
      </w:r>
    </w:p>
    <w:p w14:paraId="7DF78D68" w14:textId="014DE323" w:rsidR="002A55D6" w:rsidRPr="009610C1" w:rsidRDefault="00954DDC" w:rsidP="00783288">
      <w:pPr>
        <w:rPr>
          <w:rFonts w:ascii="Open Sans Light" w:hAnsi="Open Sans Light" w:cs="Open Sans Light"/>
        </w:rPr>
      </w:pPr>
      <w:bookmarkStart w:id="2" w:name="_Hlk64897941"/>
      <w:r>
        <w:rPr>
          <w:rFonts w:ascii="Open Sans Light" w:hAnsi="Open Sans Light" w:cs="Open Sans Light"/>
        </w:rPr>
        <w:t xml:space="preserve">Financial Solutions Pty Ltd </w:t>
      </w:r>
      <w:bookmarkEnd w:id="2"/>
      <w:r w:rsidR="007C716F">
        <w:rPr>
          <w:rFonts w:ascii="Open Sans Light" w:hAnsi="Open Sans Light" w:cs="Open Sans Light"/>
        </w:rPr>
        <w:t xml:space="preserve">can </w:t>
      </w:r>
      <w:r w:rsidR="002A55D6" w:rsidRPr="009610C1">
        <w:rPr>
          <w:rFonts w:ascii="Open Sans Light" w:hAnsi="Open Sans Light" w:cs="Open Sans Light"/>
        </w:rPr>
        <w:t>provide following services:</w:t>
      </w:r>
    </w:p>
    <w:p w14:paraId="1CF8D9DA" w14:textId="77777777" w:rsidR="002A55D6" w:rsidRPr="009610C1" w:rsidRDefault="002A55D6" w:rsidP="00783288">
      <w:pPr>
        <w:pStyle w:val="ListParagraph"/>
        <w:numPr>
          <w:ilvl w:val="0"/>
          <w:numId w:val="6"/>
        </w:numPr>
        <w:rPr>
          <w:rFonts w:ascii="Open Sans Light" w:hAnsi="Open Sans Light" w:cs="Open Sans Light"/>
          <w:color w:val="000000"/>
        </w:rPr>
      </w:pPr>
      <w:r w:rsidRPr="009610C1">
        <w:rPr>
          <w:rFonts w:ascii="Open Sans Light" w:hAnsi="Open Sans Light" w:cs="Open Sans Light"/>
          <w:color w:val="000000"/>
        </w:rPr>
        <w:t>Wealth creation strategies</w:t>
      </w:r>
    </w:p>
    <w:p w14:paraId="11CA3878" w14:textId="77777777" w:rsidR="002A55D6" w:rsidRPr="009610C1" w:rsidRDefault="002A55D6" w:rsidP="00783288">
      <w:pPr>
        <w:pStyle w:val="ListParagraph"/>
        <w:numPr>
          <w:ilvl w:val="0"/>
          <w:numId w:val="6"/>
        </w:numPr>
        <w:rPr>
          <w:rFonts w:ascii="Open Sans Light" w:hAnsi="Open Sans Light" w:cs="Open Sans Light"/>
          <w:color w:val="000000"/>
        </w:rPr>
      </w:pPr>
      <w:r w:rsidRPr="009610C1">
        <w:rPr>
          <w:rFonts w:ascii="Open Sans Light" w:hAnsi="Open Sans Light" w:cs="Open Sans Light"/>
          <w:color w:val="000000"/>
        </w:rPr>
        <w:t>Life insurance advice</w:t>
      </w:r>
    </w:p>
    <w:p w14:paraId="15E516E2" w14:textId="77777777" w:rsidR="002A55D6" w:rsidRPr="009610C1" w:rsidRDefault="002A55D6" w:rsidP="00783288">
      <w:pPr>
        <w:pStyle w:val="ListParagraph"/>
        <w:numPr>
          <w:ilvl w:val="0"/>
          <w:numId w:val="6"/>
        </w:numPr>
        <w:rPr>
          <w:rFonts w:ascii="Open Sans Light" w:hAnsi="Open Sans Light" w:cs="Open Sans Light"/>
          <w:color w:val="000000"/>
        </w:rPr>
      </w:pPr>
      <w:r w:rsidRPr="009610C1">
        <w:rPr>
          <w:rFonts w:ascii="Open Sans Light" w:hAnsi="Open Sans Light" w:cs="Open Sans Light"/>
          <w:color w:val="000000"/>
        </w:rPr>
        <w:t>Superannuation strategies</w:t>
      </w:r>
    </w:p>
    <w:p w14:paraId="2156AAF0" w14:textId="77777777" w:rsidR="002A55D6" w:rsidRPr="009610C1" w:rsidRDefault="002A55D6" w:rsidP="00783288">
      <w:pPr>
        <w:pStyle w:val="ListParagraph"/>
        <w:numPr>
          <w:ilvl w:val="0"/>
          <w:numId w:val="6"/>
        </w:numPr>
        <w:rPr>
          <w:rFonts w:ascii="Open Sans Light" w:hAnsi="Open Sans Light" w:cs="Open Sans Light"/>
          <w:color w:val="000000"/>
        </w:rPr>
      </w:pPr>
      <w:r w:rsidRPr="009610C1">
        <w:rPr>
          <w:rFonts w:ascii="Open Sans Light" w:hAnsi="Open Sans Light" w:cs="Open Sans Light"/>
          <w:color w:val="000000"/>
        </w:rPr>
        <w:t>Cash ﬂow management</w:t>
      </w:r>
    </w:p>
    <w:p w14:paraId="14E889BD" w14:textId="77777777" w:rsidR="002A55D6" w:rsidRPr="009610C1" w:rsidRDefault="002A55D6" w:rsidP="00783288">
      <w:pPr>
        <w:pStyle w:val="ListParagraph"/>
        <w:numPr>
          <w:ilvl w:val="0"/>
          <w:numId w:val="6"/>
        </w:numPr>
        <w:rPr>
          <w:rFonts w:ascii="Open Sans Light" w:hAnsi="Open Sans Light" w:cs="Open Sans Light"/>
          <w:color w:val="000000"/>
        </w:rPr>
      </w:pPr>
      <w:r w:rsidRPr="009610C1">
        <w:rPr>
          <w:rFonts w:ascii="Open Sans Light" w:hAnsi="Open Sans Light" w:cs="Open Sans Light"/>
          <w:color w:val="000000"/>
        </w:rPr>
        <w:t>Retirement planning</w:t>
      </w:r>
    </w:p>
    <w:p w14:paraId="37F8D541" w14:textId="77777777" w:rsidR="002A55D6" w:rsidRPr="009610C1" w:rsidRDefault="002A55D6" w:rsidP="00783288">
      <w:pPr>
        <w:pStyle w:val="ListParagraph"/>
        <w:numPr>
          <w:ilvl w:val="0"/>
          <w:numId w:val="6"/>
        </w:numPr>
        <w:rPr>
          <w:rFonts w:ascii="Open Sans Light" w:hAnsi="Open Sans Light" w:cs="Open Sans Light"/>
          <w:color w:val="000000"/>
        </w:rPr>
      </w:pPr>
      <w:r w:rsidRPr="009610C1">
        <w:rPr>
          <w:rFonts w:ascii="Open Sans Light" w:hAnsi="Open Sans Light" w:cs="Open Sans Light"/>
          <w:color w:val="000000"/>
        </w:rPr>
        <w:t>Aged care strategies</w:t>
      </w:r>
    </w:p>
    <w:p w14:paraId="6019DDED" w14:textId="77777777" w:rsidR="002A55D6" w:rsidRPr="009610C1" w:rsidRDefault="002A55D6" w:rsidP="00783288">
      <w:pPr>
        <w:pStyle w:val="ListParagraph"/>
        <w:numPr>
          <w:ilvl w:val="0"/>
          <w:numId w:val="6"/>
        </w:numPr>
        <w:rPr>
          <w:rFonts w:ascii="Open Sans Light" w:hAnsi="Open Sans Light" w:cs="Open Sans Light"/>
          <w:color w:val="000000"/>
        </w:rPr>
      </w:pPr>
      <w:r w:rsidRPr="009610C1">
        <w:rPr>
          <w:rFonts w:ascii="Open Sans Light" w:hAnsi="Open Sans Light" w:cs="Open Sans Light"/>
          <w:color w:val="000000"/>
        </w:rPr>
        <w:t>Estate planning strategies</w:t>
      </w:r>
    </w:p>
    <w:p w14:paraId="5B63B998" w14:textId="77777777" w:rsidR="002A55D6" w:rsidRPr="009610C1" w:rsidRDefault="002A55D6" w:rsidP="00783288">
      <w:pPr>
        <w:pStyle w:val="ListParagraph"/>
        <w:numPr>
          <w:ilvl w:val="0"/>
          <w:numId w:val="6"/>
        </w:numPr>
        <w:rPr>
          <w:rFonts w:ascii="Open Sans Light" w:hAnsi="Open Sans Light" w:cs="Open Sans Light"/>
          <w:color w:val="000000"/>
        </w:rPr>
      </w:pPr>
      <w:r w:rsidRPr="009610C1">
        <w:rPr>
          <w:rFonts w:ascii="Open Sans Light" w:hAnsi="Open Sans Light" w:cs="Open Sans Light"/>
          <w:color w:val="000000"/>
        </w:rPr>
        <w:t>Tax (ﬁnancial) advice</w:t>
      </w:r>
    </w:p>
    <w:p w14:paraId="1BD3D6A9" w14:textId="77777777" w:rsidR="002A55D6" w:rsidRPr="009610C1" w:rsidRDefault="002A55D6" w:rsidP="00783288">
      <w:pPr>
        <w:pStyle w:val="ListParagraph"/>
        <w:numPr>
          <w:ilvl w:val="0"/>
          <w:numId w:val="6"/>
        </w:numPr>
        <w:rPr>
          <w:rFonts w:ascii="Open Sans Light" w:hAnsi="Open Sans Light" w:cs="Open Sans Light"/>
        </w:rPr>
      </w:pPr>
      <w:r w:rsidRPr="009610C1">
        <w:rPr>
          <w:rFonts w:ascii="Open Sans Light" w:hAnsi="Open Sans Light" w:cs="Open Sans Light"/>
        </w:rPr>
        <w:t>Investments</w:t>
      </w:r>
      <w:r w:rsidRPr="009610C1">
        <w:rPr>
          <w:rFonts w:ascii="Open Sans Light" w:hAnsi="Open Sans Light" w:cs="Open Sans Light"/>
          <w:spacing w:val="-11"/>
        </w:rPr>
        <w:t xml:space="preserve"> </w:t>
      </w:r>
      <w:r w:rsidRPr="009610C1">
        <w:rPr>
          <w:rFonts w:ascii="Open Sans Light" w:hAnsi="Open Sans Light" w:cs="Open Sans Light"/>
          <w:spacing w:val="-1"/>
        </w:rPr>
        <w:t>strategies</w:t>
      </w:r>
      <w:r w:rsidRPr="009610C1">
        <w:rPr>
          <w:rFonts w:ascii="Open Sans Light" w:hAnsi="Open Sans Light" w:cs="Open Sans Light"/>
          <w:spacing w:val="-11"/>
        </w:rPr>
        <w:t xml:space="preserve"> </w:t>
      </w:r>
      <w:r w:rsidRPr="009610C1">
        <w:rPr>
          <w:rFonts w:ascii="Open Sans Light" w:hAnsi="Open Sans Light" w:cs="Open Sans Light"/>
          <w:spacing w:val="-1"/>
        </w:rPr>
        <w:t>(strategic</w:t>
      </w:r>
      <w:r w:rsidRPr="009610C1">
        <w:rPr>
          <w:rFonts w:ascii="Open Sans Light" w:hAnsi="Open Sans Light" w:cs="Open Sans Light"/>
          <w:spacing w:val="-11"/>
        </w:rPr>
        <w:t xml:space="preserve"> </w:t>
      </w:r>
      <w:r w:rsidRPr="009610C1">
        <w:rPr>
          <w:rFonts w:ascii="Open Sans Light" w:hAnsi="Open Sans Light" w:cs="Open Sans Light"/>
          <w:spacing w:val="-1"/>
        </w:rPr>
        <w:t>asset</w:t>
      </w:r>
      <w:r w:rsidRPr="009610C1">
        <w:rPr>
          <w:rFonts w:ascii="Open Sans Light" w:hAnsi="Open Sans Light" w:cs="Open Sans Light"/>
          <w:spacing w:val="28"/>
          <w:w w:val="99"/>
        </w:rPr>
        <w:t xml:space="preserve"> </w:t>
      </w:r>
      <w:r w:rsidRPr="009610C1">
        <w:rPr>
          <w:rFonts w:ascii="Open Sans Light" w:hAnsi="Open Sans Light" w:cs="Open Sans Light"/>
          <w:spacing w:val="-1"/>
        </w:rPr>
        <w:t>allocation)</w:t>
      </w:r>
    </w:p>
    <w:p w14:paraId="28DECE17" w14:textId="77777777" w:rsidR="002A55D6" w:rsidRPr="009610C1" w:rsidRDefault="002A55D6" w:rsidP="00783288">
      <w:pPr>
        <w:pStyle w:val="ListParagraph"/>
        <w:numPr>
          <w:ilvl w:val="0"/>
          <w:numId w:val="6"/>
        </w:numPr>
        <w:rPr>
          <w:rFonts w:ascii="Open Sans Light" w:hAnsi="Open Sans Light" w:cs="Open Sans Light"/>
        </w:rPr>
      </w:pPr>
      <w:r w:rsidRPr="009610C1">
        <w:rPr>
          <w:rFonts w:ascii="Open Sans Light" w:hAnsi="Open Sans Light" w:cs="Open Sans Light"/>
          <w:spacing w:val="-1"/>
        </w:rPr>
        <w:t>Budget</w:t>
      </w:r>
      <w:r w:rsidRPr="009610C1">
        <w:rPr>
          <w:rFonts w:ascii="Open Sans Light" w:hAnsi="Open Sans Light" w:cs="Open Sans Light"/>
          <w:spacing w:val="-7"/>
        </w:rPr>
        <w:t xml:space="preserve"> </w:t>
      </w:r>
      <w:r w:rsidRPr="009610C1">
        <w:rPr>
          <w:rFonts w:ascii="Open Sans Light" w:hAnsi="Open Sans Light" w:cs="Open Sans Light"/>
          <w:spacing w:val="-1"/>
        </w:rPr>
        <w:t>and</w:t>
      </w:r>
      <w:r w:rsidRPr="009610C1">
        <w:rPr>
          <w:rFonts w:ascii="Open Sans Light" w:hAnsi="Open Sans Light" w:cs="Open Sans Light"/>
          <w:spacing w:val="-7"/>
        </w:rPr>
        <w:t xml:space="preserve"> </w:t>
      </w:r>
      <w:r w:rsidRPr="009610C1">
        <w:rPr>
          <w:rFonts w:ascii="Open Sans Light" w:hAnsi="Open Sans Light" w:cs="Open Sans Light"/>
        </w:rPr>
        <w:t>cash</w:t>
      </w:r>
      <w:r w:rsidRPr="009610C1">
        <w:rPr>
          <w:rFonts w:ascii="Open Sans Light" w:hAnsi="Open Sans Light" w:cs="Open Sans Light"/>
          <w:spacing w:val="-8"/>
        </w:rPr>
        <w:t xml:space="preserve"> </w:t>
      </w:r>
      <w:r w:rsidRPr="009610C1">
        <w:rPr>
          <w:rFonts w:ascii="Open Sans Light" w:hAnsi="Open Sans Light" w:cs="Open Sans Light"/>
        </w:rPr>
        <w:t>flow</w:t>
      </w:r>
      <w:r w:rsidRPr="009610C1">
        <w:rPr>
          <w:rFonts w:ascii="Open Sans Light" w:hAnsi="Open Sans Light" w:cs="Open Sans Light"/>
          <w:spacing w:val="-9"/>
        </w:rPr>
        <w:t xml:space="preserve"> </w:t>
      </w:r>
      <w:r w:rsidRPr="009610C1">
        <w:rPr>
          <w:rFonts w:ascii="Open Sans Light" w:hAnsi="Open Sans Light" w:cs="Open Sans Light"/>
        </w:rPr>
        <w:t>management</w:t>
      </w:r>
    </w:p>
    <w:p w14:paraId="1D4BA385" w14:textId="77777777" w:rsidR="002A55D6" w:rsidRPr="009610C1" w:rsidRDefault="002A55D6" w:rsidP="00783288">
      <w:pPr>
        <w:pStyle w:val="ListParagraph"/>
        <w:numPr>
          <w:ilvl w:val="0"/>
          <w:numId w:val="6"/>
        </w:numPr>
        <w:rPr>
          <w:rFonts w:ascii="Open Sans Light" w:hAnsi="Open Sans Light" w:cs="Open Sans Light"/>
        </w:rPr>
      </w:pPr>
      <w:r w:rsidRPr="009610C1">
        <w:rPr>
          <w:rFonts w:ascii="Open Sans Light" w:hAnsi="Open Sans Light" w:cs="Open Sans Light"/>
          <w:spacing w:val="-1"/>
        </w:rPr>
        <w:t>Salary</w:t>
      </w:r>
      <w:r w:rsidRPr="009610C1">
        <w:rPr>
          <w:rFonts w:ascii="Open Sans Light" w:hAnsi="Open Sans Light" w:cs="Open Sans Light"/>
          <w:spacing w:val="-18"/>
        </w:rPr>
        <w:t xml:space="preserve"> </w:t>
      </w:r>
      <w:r w:rsidRPr="009610C1">
        <w:rPr>
          <w:rFonts w:ascii="Open Sans Light" w:hAnsi="Open Sans Light" w:cs="Open Sans Light"/>
          <w:spacing w:val="-1"/>
        </w:rPr>
        <w:t>packaging</w:t>
      </w:r>
    </w:p>
    <w:p w14:paraId="79CCD4E5" w14:textId="77777777" w:rsidR="002A55D6" w:rsidRPr="009610C1" w:rsidRDefault="002A55D6" w:rsidP="00783288">
      <w:pPr>
        <w:pStyle w:val="ListParagraph"/>
        <w:numPr>
          <w:ilvl w:val="0"/>
          <w:numId w:val="6"/>
        </w:numPr>
        <w:rPr>
          <w:rFonts w:ascii="Open Sans Light" w:hAnsi="Open Sans Light" w:cs="Open Sans Light"/>
        </w:rPr>
      </w:pPr>
      <w:r w:rsidRPr="009610C1">
        <w:rPr>
          <w:rFonts w:ascii="Open Sans Light" w:hAnsi="Open Sans Light" w:cs="Open Sans Light"/>
          <w:spacing w:val="-1"/>
        </w:rPr>
        <w:t>Superannuation</w:t>
      </w:r>
      <w:r w:rsidRPr="009610C1">
        <w:rPr>
          <w:rFonts w:ascii="Open Sans Light" w:hAnsi="Open Sans Light" w:cs="Open Sans Light"/>
          <w:spacing w:val="-13"/>
        </w:rPr>
        <w:t xml:space="preserve"> </w:t>
      </w:r>
      <w:r w:rsidRPr="009610C1">
        <w:rPr>
          <w:rFonts w:ascii="Open Sans Light" w:hAnsi="Open Sans Light" w:cs="Open Sans Light"/>
          <w:spacing w:val="-1"/>
        </w:rPr>
        <w:t>strategies</w:t>
      </w:r>
      <w:r w:rsidRPr="009610C1">
        <w:rPr>
          <w:rFonts w:ascii="Open Sans Light" w:hAnsi="Open Sans Light" w:cs="Open Sans Light"/>
          <w:spacing w:val="-10"/>
        </w:rPr>
        <w:t xml:space="preserve"> </w:t>
      </w:r>
      <w:r w:rsidRPr="009610C1">
        <w:rPr>
          <w:rFonts w:ascii="Open Sans Light" w:hAnsi="Open Sans Light" w:cs="Open Sans Light"/>
          <w:spacing w:val="-1"/>
        </w:rPr>
        <w:t>and</w:t>
      </w:r>
      <w:r w:rsidRPr="009610C1">
        <w:rPr>
          <w:rFonts w:ascii="Open Sans Light" w:hAnsi="Open Sans Light" w:cs="Open Sans Light"/>
          <w:spacing w:val="-12"/>
        </w:rPr>
        <w:t xml:space="preserve"> </w:t>
      </w:r>
      <w:r w:rsidRPr="009610C1">
        <w:rPr>
          <w:rFonts w:ascii="Open Sans Light" w:hAnsi="Open Sans Light" w:cs="Open Sans Light"/>
        </w:rPr>
        <w:t>retirement</w:t>
      </w:r>
      <w:r w:rsidRPr="009610C1">
        <w:rPr>
          <w:rFonts w:ascii="Open Sans Light" w:hAnsi="Open Sans Light" w:cs="Open Sans Light"/>
          <w:spacing w:val="31"/>
          <w:w w:val="99"/>
        </w:rPr>
        <w:t xml:space="preserve"> </w:t>
      </w:r>
      <w:r w:rsidRPr="009610C1">
        <w:rPr>
          <w:rFonts w:ascii="Open Sans Light" w:hAnsi="Open Sans Light" w:cs="Open Sans Light"/>
          <w:spacing w:val="-1"/>
        </w:rPr>
        <w:t>planning</w:t>
      </w:r>
    </w:p>
    <w:p w14:paraId="42103C25" w14:textId="77777777" w:rsidR="002A55D6" w:rsidRPr="009610C1" w:rsidRDefault="002A55D6" w:rsidP="00783288">
      <w:pPr>
        <w:pStyle w:val="ListParagraph"/>
        <w:numPr>
          <w:ilvl w:val="0"/>
          <w:numId w:val="6"/>
        </w:numPr>
        <w:rPr>
          <w:rFonts w:ascii="Open Sans Light" w:hAnsi="Open Sans Light" w:cs="Open Sans Light"/>
        </w:rPr>
      </w:pPr>
      <w:r w:rsidRPr="009610C1">
        <w:rPr>
          <w:rFonts w:ascii="Open Sans Light" w:hAnsi="Open Sans Light" w:cs="Open Sans Light"/>
          <w:spacing w:val="-1"/>
        </w:rPr>
        <w:t>Personal</w:t>
      </w:r>
      <w:r w:rsidRPr="009610C1">
        <w:rPr>
          <w:rFonts w:ascii="Open Sans Light" w:hAnsi="Open Sans Light" w:cs="Open Sans Light"/>
          <w:spacing w:val="-17"/>
        </w:rPr>
        <w:t xml:space="preserve"> </w:t>
      </w:r>
      <w:r w:rsidRPr="009610C1">
        <w:rPr>
          <w:rFonts w:ascii="Open Sans Light" w:hAnsi="Open Sans Light" w:cs="Open Sans Light"/>
          <w:spacing w:val="-1"/>
        </w:rPr>
        <w:t>insurance</w:t>
      </w:r>
    </w:p>
    <w:p w14:paraId="03E0211A" w14:textId="77777777" w:rsidR="002A55D6" w:rsidRPr="009610C1" w:rsidRDefault="002A55D6" w:rsidP="00783288">
      <w:pPr>
        <w:pStyle w:val="ListParagraph"/>
        <w:numPr>
          <w:ilvl w:val="0"/>
          <w:numId w:val="6"/>
        </w:numPr>
        <w:rPr>
          <w:rFonts w:ascii="Open Sans Light" w:hAnsi="Open Sans Light" w:cs="Open Sans Light"/>
        </w:rPr>
      </w:pPr>
      <w:r w:rsidRPr="009610C1">
        <w:rPr>
          <w:rFonts w:ascii="Open Sans Light" w:hAnsi="Open Sans Light" w:cs="Open Sans Light"/>
          <w:spacing w:val="-1"/>
        </w:rPr>
        <w:t>Centrelink</w:t>
      </w:r>
      <w:r w:rsidRPr="009610C1">
        <w:rPr>
          <w:rFonts w:ascii="Open Sans Light" w:hAnsi="Open Sans Light" w:cs="Open Sans Light"/>
          <w:spacing w:val="-7"/>
        </w:rPr>
        <w:t xml:space="preserve"> </w:t>
      </w:r>
      <w:r w:rsidRPr="009610C1">
        <w:rPr>
          <w:rFonts w:ascii="Open Sans Light" w:hAnsi="Open Sans Light" w:cs="Open Sans Light"/>
          <w:spacing w:val="-1"/>
        </w:rPr>
        <w:t>and</w:t>
      </w:r>
      <w:r w:rsidRPr="009610C1">
        <w:rPr>
          <w:rFonts w:ascii="Open Sans Light" w:hAnsi="Open Sans Light" w:cs="Open Sans Light"/>
          <w:spacing w:val="-9"/>
        </w:rPr>
        <w:t xml:space="preserve"> </w:t>
      </w:r>
      <w:r w:rsidRPr="009610C1">
        <w:rPr>
          <w:rFonts w:ascii="Open Sans Light" w:hAnsi="Open Sans Light" w:cs="Open Sans Light"/>
          <w:spacing w:val="-1"/>
        </w:rPr>
        <w:t>other</w:t>
      </w:r>
      <w:r w:rsidRPr="009610C1">
        <w:rPr>
          <w:rFonts w:ascii="Open Sans Light" w:hAnsi="Open Sans Light" w:cs="Open Sans Light"/>
          <w:spacing w:val="-9"/>
        </w:rPr>
        <w:t xml:space="preserve"> </w:t>
      </w:r>
      <w:r w:rsidRPr="009610C1">
        <w:rPr>
          <w:rFonts w:ascii="Open Sans Light" w:hAnsi="Open Sans Light" w:cs="Open Sans Light"/>
          <w:spacing w:val="-1"/>
        </w:rPr>
        <w:t>government</w:t>
      </w:r>
      <w:r w:rsidRPr="009610C1">
        <w:rPr>
          <w:rFonts w:ascii="Open Sans Light" w:hAnsi="Open Sans Light" w:cs="Open Sans Light"/>
          <w:spacing w:val="-9"/>
        </w:rPr>
        <w:t xml:space="preserve"> </w:t>
      </w:r>
      <w:r w:rsidRPr="009610C1">
        <w:rPr>
          <w:rFonts w:ascii="Open Sans Light" w:hAnsi="Open Sans Light" w:cs="Open Sans Light"/>
          <w:spacing w:val="-1"/>
        </w:rPr>
        <w:t>benefits</w:t>
      </w:r>
    </w:p>
    <w:p w14:paraId="068C0E07" w14:textId="251A9B9D" w:rsidR="002A55D6" w:rsidRPr="009610C1" w:rsidRDefault="002A55D6" w:rsidP="00783288">
      <w:pPr>
        <w:pStyle w:val="ListParagraph"/>
        <w:numPr>
          <w:ilvl w:val="0"/>
          <w:numId w:val="6"/>
        </w:numPr>
        <w:rPr>
          <w:rFonts w:ascii="Open Sans Light" w:hAnsi="Open Sans Light" w:cs="Open Sans Light"/>
        </w:rPr>
      </w:pPr>
      <w:r w:rsidRPr="009610C1">
        <w:rPr>
          <w:rFonts w:ascii="Open Sans Light" w:hAnsi="Open Sans Light" w:cs="Open Sans Light"/>
          <w:spacing w:val="-1"/>
        </w:rPr>
        <w:t>Ongoing</w:t>
      </w:r>
      <w:r w:rsidRPr="009610C1">
        <w:rPr>
          <w:rFonts w:ascii="Open Sans Light" w:hAnsi="Open Sans Light" w:cs="Open Sans Light"/>
          <w:spacing w:val="-8"/>
        </w:rPr>
        <w:t xml:space="preserve"> </w:t>
      </w:r>
      <w:r w:rsidRPr="009610C1">
        <w:rPr>
          <w:rFonts w:ascii="Open Sans Light" w:hAnsi="Open Sans Light" w:cs="Open Sans Light"/>
          <w:spacing w:val="-1"/>
        </w:rPr>
        <w:t>advice</w:t>
      </w:r>
      <w:r w:rsidRPr="009610C1">
        <w:rPr>
          <w:rFonts w:ascii="Open Sans Light" w:hAnsi="Open Sans Light" w:cs="Open Sans Light"/>
          <w:spacing w:val="-8"/>
        </w:rPr>
        <w:t xml:space="preserve"> </w:t>
      </w:r>
      <w:r w:rsidRPr="009610C1">
        <w:rPr>
          <w:rFonts w:ascii="Open Sans Light" w:hAnsi="Open Sans Light" w:cs="Open Sans Light"/>
          <w:spacing w:val="-1"/>
        </w:rPr>
        <w:t>and</w:t>
      </w:r>
      <w:r w:rsidRPr="009610C1">
        <w:rPr>
          <w:rFonts w:ascii="Open Sans Light" w:hAnsi="Open Sans Light" w:cs="Open Sans Light"/>
          <w:spacing w:val="-6"/>
        </w:rPr>
        <w:t xml:space="preserve"> </w:t>
      </w:r>
      <w:r w:rsidRPr="009610C1">
        <w:rPr>
          <w:rFonts w:ascii="Open Sans Light" w:hAnsi="Open Sans Light" w:cs="Open Sans Light"/>
          <w:spacing w:val="-1"/>
        </w:rPr>
        <w:t>services,</w:t>
      </w:r>
      <w:r w:rsidRPr="009610C1">
        <w:rPr>
          <w:rFonts w:ascii="Open Sans Light" w:hAnsi="Open Sans Light" w:cs="Open Sans Light"/>
          <w:spacing w:val="-8"/>
        </w:rPr>
        <w:t xml:space="preserve"> </w:t>
      </w:r>
      <w:r w:rsidRPr="009610C1">
        <w:rPr>
          <w:rFonts w:ascii="Open Sans Light" w:hAnsi="Open Sans Light" w:cs="Open Sans Light"/>
          <w:spacing w:val="-1"/>
        </w:rPr>
        <w:t>including</w:t>
      </w:r>
      <w:r w:rsidRPr="009610C1">
        <w:rPr>
          <w:rFonts w:ascii="Open Sans Light" w:hAnsi="Open Sans Light" w:cs="Open Sans Light"/>
          <w:spacing w:val="34"/>
          <w:w w:val="99"/>
        </w:rPr>
        <w:t xml:space="preserve"> </w:t>
      </w:r>
      <w:r w:rsidRPr="009610C1">
        <w:rPr>
          <w:rFonts w:ascii="Open Sans Light" w:hAnsi="Open Sans Light" w:cs="Open Sans Light"/>
          <w:spacing w:val="-1"/>
        </w:rPr>
        <w:t>regular</w:t>
      </w:r>
      <w:r w:rsidRPr="009610C1">
        <w:rPr>
          <w:rFonts w:ascii="Open Sans Light" w:hAnsi="Open Sans Light" w:cs="Open Sans Light"/>
          <w:spacing w:val="-11"/>
        </w:rPr>
        <w:t xml:space="preserve"> </w:t>
      </w:r>
      <w:r w:rsidRPr="009610C1">
        <w:rPr>
          <w:rFonts w:ascii="Open Sans Light" w:hAnsi="Open Sans Light" w:cs="Open Sans Light"/>
          <w:spacing w:val="-1"/>
        </w:rPr>
        <w:t>portfolio</w:t>
      </w:r>
      <w:r w:rsidRPr="009610C1">
        <w:rPr>
          <w:rFonts w:ascii="Open Sans Light" w:hAnsi="Open Sans Light" w:cs="Open Sans Light"/>
          <w:spacing w:val="-11"/>
        </w:rPr>
        <w:t xml:space="preserve"> </w:t>
      </w:r>
      <w:r w:rsidRPr="009610C1">
        <w:rPr>
          <w:rFonts w:ascii="Open Sans Light" w:hAnsi="Open Sans Light" w:cs="Open Sans Light"/>
          <w:spacing w:val="-1"/>
        </w:rPr>
        <w:t>reviews</w:t>
      </w:r>
    </w:p>
    <w:p w14:paraId="4602C635" w14:textId="11E7E063" w:rsidR="00783288" w:rsidRPr="009610C1" w:rsidRDefault="002A55D6" w:rsidP="00783288">
      <w:pPr>
        <w:rPr>
          <w:rFonts w:ascii="Open Sans Light" w:hAnsi="Open Sans Light" w:cs="Open Sans Light"/>
          <w:color w:val="000000"/>
        </w:rPr>
      </w:pPr>
      <w:r w:rsidRPr="009610C1">
        <w:rPr>
          <w:rFonts w:ascii="Open Sans Light" w:hAnsi="Open Sans Light" w:cs="Open Sans Light"/>
          <w:color w:val="000000"/>
        </w:rPr>
        <w:t>We can advise</w:t>
      </w:r>
      <w:r w:rsidR="003C2C88" w:rsidRPr="009610C1">
        <w:rPr>
          <w:rFonts w:ascii="Open Sans Light" w:hAnsi="Open Sans Light" w:cs="Open Sans Light"/>
          <w:color w:val="000000"/>
        </w:rPr>
        <w:t xml:space="preserve"> you</w:t>
      </w:r>
      <w:r w:rsidRPr="009610C1">
        <w:rPr>
          <w:rFonts w:ascii="Open Sans Light" w:hAnsi="Open Sans Light" w:cs="Open Sans Light"/>
          <w:color w:val="000000"/>
        </w:rPr>
        <w:t xml:space="preserve"> in the following products:</w:t>
      </w:r>
    </w:p>
    <w:p w14:paraId="737ACAC6" w14:textId="56C7C324" w:rsidR="002A55D6" w:rsidRPr="009610C1" w:rsidRDefault="006439B6" w:rsidP="00783288">
      <w:pPr>
        <w:pStyle w:val="ListParagraph"/>
        <w:numPr>
          <w:ilvl w:val="0"/>
          <w:numId w:val="7"/>
        </w:numPr>
        <w:rPr>
          <w:rFonts w:ascii="Open Sans Light" w:hAnsi="Open Sans Light" w:cs="Open Sans Light"/>
          <w:color w:val="000000"/>
        </w:rPr>
      </w:pPr>
      <w:r>
        <w:rPr>
          <w:rFonts w:ascii="Open Sans Light" w:hAnsi="Open Sans Light" w:cs="Open Sans Light"/>
          <w:color w:val="000000"/>
        </w:rPr>
        <w:t>D</w:t>
      </w:r>
      <w:r w:rsidR="002A55D6" w:rsidRPr="009610C1">
        <w:rPr>
          <w:rFonts w:ascii="Open Sans Light" w:hAnsi="Open Sans Light" w:cs="Open Sans Light"/>
          <w:color w:val="000000"/>
        </w:rPr>
        <w:t xml:space="preserve">eposit </w:t>
      </w:r>
      <w:r>
        <w:rPr>
          <w:rFonts w:ascii="Open Sans Light" w:hAnsi="Open Sans Light" w:cs="Open Sans Light"/>
          <w:color w:val="000000"/>
        </w:rPr>
        <w:t xml:space="preserve">and Payment </w:t>
      </w:r>
      <w:r w:rsidR="002A55D6" w:rsidRPr="009610C1">
        <w:rPr>
          <w:rFonts w:ascii="Open Sans Light" w:hAnsi="Open Sans Light" w:cs="Open Sans Light"/>
          <w:color w:val="000000"/>
        </w:rPr>
        <w:t>products</w:t>
      </w:r>
      <w:r>
        <w:rPr>
          <w:rFonts w:ascii="Open Sans Light" w:hAnsi="Open Sans Light" w:cs="Open Sans Light"/>
          <w:color w:val="000000"/>
        </w:rPr>
        <w:t xml:space="preserve"> – non basic Deposit Products</w:t>
      </w:r>
    </w:p>
    <w:p w14:paraId="48C200DF" w14:textId="77777777" w:rsidR="002A55D6" w:rsidRPr="009610C1" w:rsidRDefault="002A55D6" w:rsidP="00783288">
      <w:pPr>
        <w:pStyle w:val="ListParagraph"/>
        <w:numPr>
          <w:ilvl w:val="0"/>
          <w:numId w:val="7"/>
        </w:numPr>
        <w:rPr>
          <w:rFonts w:ascii="Open Sans Light" w:hAnsi="Open Sans Light" w:cs="Open Sans Light"/>
          <w:color w:val="000000"/>
        </w:rPr>
      </w:pPr>
      <w:r w:rsidRPr="009610C1">
        <w:rPr>
          <w:rFonts w:ascii="Open Sans Light" w:hAnsi="Open Sans Light" w:cs="Open Sans Light"/>
          <w:color w:val="000000"/>
        </w:rPr>
        <w:t>Debentures, stocks and bonds</w:t>
      </w:r>
    </w:p>
    <w:p w14:paraId="55A83710" w14:textId="13066791" w:rsidR="002A55D6" w:rsidRDefault="002A55D6" w:rsidP="00783288">
      <w:pPr>
        <w:pStyle w:val="ListParagraph"/>
        <w:numPr>
          <w:ilvl w:val="0"/>
          <w:numId w:val="7"/>
        </w:numPr>
        <w:rPr>
          <w:rFonts w:ascii="Open Sans Light" w:hAnsi="Open Sans Light" w:cs="Open Sans Light"/>
          <w:color w:val="000000"/>
        </w:rPr>
      </w:pPr>
      <w:r w:rsidRPr="009610C1">
        <w:rPr>
          <w:rFonts w:ascii="Open Sans Light" w:hAnsi="Open Sans Light" w:cs="Open Sans Light"/>
          <w:color w:val="000000"/>
        </w:rPr>
        <w:t xml:space="preserve">Life </w:t>
      </w:r>
      <w:r w:rsidR="006439B6">
        <w:rPr>
          <w:rFonts w:ascii="Open Sans Light" w:hAnsi="Open Sans Light" w:cs="Open Sans Light"/>
          <w:color w:val="000000"/>
        </w:rPr>
        <w:t>Risk I</w:t>
      </w:r>
      <w:r w:rsidRPr="009610C1">
        <w:rPr>
          <w:rFonts w:ascii="Open Sans Light" w:hAnsi="Open Sans Light" w:cs="Open Sans Light"/>
          <w:color w:val="000000"/>
        </w:rPr>
        <w:t xml:space="preserve">nsurance </w:t>
      </w:r>
      <w:r w:rsidR="006439B6">
        <w:rPr>
          <w:rFonts w:ascii="Open Sans Light" w:hAnsi="Open Sans Light" w:cs="Open Sans Light"/>
          <w:color w:val="000000"/>
        </w:rPr>
        <w:t>Products</w:t>
      </w:r>
    </w:p>
    <w:p w14:paraId="554D42DA" w14:textId="0673A446" w:rsidR="00D73DEB" w:rsidRPr="009610C1" w:rsidRDefault="00D73DEB" w:rsidP="00D73DEB">
      <w:pPr>
        <w:pStyle w:val="ListParagraph"/>
        <w:numPr>
          <w:ilvl w:val="0"/>
          <w:numId w:val="7"/>
        </w:numPr>
        <w:rPr>
          <w:rFonts w:ascii="Open Sans Light" w:hAnsi="Open Sans Light" w:cs="Open Sans Light"/>
          <w:color w:val="000000"/>
        </w:rPr>
      </w:pPr>
      <w:r>
        <w:rPr>
          <w:rFonts w:ascii="Open Sans Light" w:hAnsi="Open Sans Light" w:cs="Open Sans Light"/>
          <w:color w:val="000000"/>
        </w:rPr>
        <w:t>Investment Life Insurance Products</w:t>
      </w:r>
    </w:p>
    <w:p w14:paraId="315548AA" w14:textId="77777777" w:rsidR="002A55D6" w:rsidRPr="009610C1" w:rsidRDefault="002A55D6" w:rsidP="00783288">
      <w:pPr>
        <w:pStyle w:val="ListParagraph"/>
        <w:numPr>
          <w:ilvl w:val="0"/>
          <w:numId w:val="7"/>
        </w:numPr>
        <w:rPr>
          <w:rFonts w:ascii="Open Sans Light" w:hAnsi="Open Sans Light" w:cs="Open Sans Light"/>
          <w:color w:val="000000"/>
        </w:rPr>
      </w:pPr>
      <w:r w:rsidRPr="009610C1">
        <w:rPr>
          <w:rFonts w:ascii="Open Sans Light" w:hAnsi="Open Sans Light" w:cs="Open Sans Light"/>
          <w:color w:val="000000"/>
        </w:rPr>
        <w:t>Managed investments</w:t>
      </w:r>
    </w:p>
    <w:p w14:paraId="2FD17228" w14:textId="77777777" w:rsidR="002A55D6" w:rsidRPr="009610C1" w:rsidRDefault="002A55D6" w:rsidP="00783288">
      <w:pPr>
        <w:pStyle w:val="ListParagraph"/>
        <w:numPr>
          <w:ilvl w:val="0"/>
          <w:numId w:val="7"/>
        </w:numPr>
        <w:rPr>
          <w:rFonts w:ascii="Open Sans Light" w:hAnsi="Open Sans Light" w:cs="Open Sans Light"/>
          <w:color w:val="000000"/>
        </w:rPr>
      </w:pPr>
      <w:r w:rsidRPr="009610C1">
        <w:rPr>
          <w:rFonts w:ascii="Open Sans Light" w:hAnsi="Open Sans Light" w:cs="Open Sans Light"/>
          <w:color w:val="000000"/>
        </w:rPr>
        <w:t>Investor Directed Portfolio Services (IDPS)</w:t>
      </w:r>
    </w:p>
    <w:p w14:paraId="11153E8D" w14:textId="77777777" w:rsidR="002A55D6" w:rsidRPr="009610C1" w:rsidRDefault="002A55D6" w:rsidP="00783288">
      <w:pPr>
        <w:pStyle w:val="ListParagraph"/>
        <w:numPr>
          <w:ilvl w:val="0"/>
          <w:numId w:val="7"/>
        </w:numPr>
        <w:rPr>
          <w:rFonts w:ascii="Open Sans Light" w:hAnsi="Open Sans Light" w:cs="Open Sans Light"/>
          <w:color w:val="000000"/>
        </w:rPr>
      </w:pPr>
      <w:r w:rsidRPr="009610C1">
        <w:rPr>
          <w:rFonts w:ascii="Open Sans Light" w:hAnsi="Open Sans Light" w:cs="Open Sans Light"/>
          <w:color w:val="000000"/>
        </w:rPr>
        <w:t>Retirement Savings Accounts (RSA)</w:t>
      </w:r>
    </w:p>
    <w:p w14:paraId="770D6EC7" w14:textId="77777777" w:rsidR="002A55D6" w:rsidRPr="009610C1" w:rsidRDefault="002A55D6" w:rsidP="00783288">
      <w:pPr>
        <w:pStyle w:val="ListParagraph"/>
        <w:numPr>
          <w:ilvl w:val="0"/>
          <w:numId w:val="7"/>
        </w:numPr>
        <w:rPr>
          <w:rFonts w:ascii="Open Sans Light" w:hAnsi="Open Sans Light" w:cs="Open Sans Light"/>
          <w:color w:val="000000"/>
        </w:rPr>
      </w:pPr>
      <w:r w:rsidRPr="009610C1">
        <w:rPr>
          <w:rFonts w:ascii="Open Sans Light" w:hAnsi="Open Sans Light" w:cs="Open Sans Light"/>
          <w:color w:val="000000"/>
        </w:rPr>
        <w:t>Securities</w:t>
      </w:r>
    </w:p>
    <w:p w14:paraId="31BE8F2E" w14:textId="6EC5AB61" w:rsidR="002A55D6" w:rsidRPr="009610C1" w:rsidRDefault="002A55D6" w:rsidP="00783288">
      <w:pPr>
        <w:pStyle w:val="ListParagraph"/>
        <w:numPr>
          <w:ilvl w:val="0"/>
          <w:numId w:val="7"/>
        </w:numPr>
        <w:rPr>
          <w:rFonts w:ascii="Open Sans Light" w:hAnsi="Open Sans Light" w:cs="Open Sans Light"/>
          <w:color w:val="000000"/>
        </w:rPr>
      </w:pPr>
      <w:r w:rsidRPr="009610C1">
        <w:rPr>
          <w:rFonts w:ascii="Open Sans Light" w:hAnsi="Open Sans Light" w:cs="Open Sans Light"/>
          <w:color w:val="000000"/>
        </w:rPr>
        <w:t>Superannuation</w:t>
      </w:r>
      <w:r w:rsidR="006439B6">
        <w:rPr>
          <w:rFonts w:ascii="Open Sans Light" w:hAnsi="Open Sans Light" w:cs="Open Sans Light"/>
          <w:color w:val="000000"/>
        </w:rPr>
        <w:t xml:space="preserve"> - all</w:t>
      </w:r>
    </w:p>
    <w:p w14:paraId="7687AA81" w14:textId="57C7F0A5" w:rsidR="002A55D6" w:rsidRPr="009610C1" w:rsidRDefault="002A55D6" w:rsidP="006439B6">
      <w:pPr>
        <w:pStyle w:val="ListParagraph"/>
        <w:rPr>
          <w:rFonts w:ascii="Open Sans Light" w:hAnsi="Open Sans Light" w:cs="Open Sans Light"/>
          <w:color w:val="000000"/>
        </w:rPr>
      </w:pPr>
    </w:p>
    <w:p w14:paraId="016E4B26" w14:textId="77777777" w:rsidR="00A44FF7" w:rsidRPr="009610C1" w:rsidRDefault="00A44FF7" w:rsidP="009610C1"/>
    <w:p w14:paraId="4FCC2BDC" w14:textId="0881F20A" w:rsidR="002A55D6" w:rsidRPr="009610C1" w:rsidRDefault="00050536" w:rsidP="002A55D6">
      <w:pPr>
        <w:pStyle w:val="Heading1"/>
        <w:rPr>
          <w:rFonts w:ascii="Open Sans Light" w:hAnsi="Open Sans Light" w:cs="Open Sans Light"/>
          <w:color w:val="0C2E59"/>
          <w:sz w:val="36"/>
          <w:szCs w:val="36"/>
        </w:rPr>
      </w:pPr>
      <w:r w:rsidRPr="009610C1">
        <w:rPr>
          <w:rFonts w:ascii="Open Sans Light" w:hAnsi="Open Sans Light" w:cs="Open Sans Light"/>
          <w:color w:val="0C2E59"/>
          <w:sz w:val="36"/>
          <w:szCs w:val="36"/>
        </w:rPr>
        <w:t>3.</w:t>
      </w:r>
      <w:r w:rsidR="00B878A9" w:rsidRPr="009610C1">
        <w:rPr>
          <w:rFonts w:ascii="Open Sans Light" w:hAnsi="Open Sans Light" w:cs="Open Sans Light"/>
          <w:color w:val="0C2E59"/>
          <w:sz w:val="36"/>
          <w:szCs w:val="36"/>
        </w:rPr>
        <w:t xml:space="preserve"> </w:t>
      </w:r>
      <w:r w:rsidR="002A55D6" w:rsidRPr="009610C1">
        <w:rPr>
          <w:rFonts w:ascii="Open Sans Light" w:hAnsi="Open Sans Light" w:cs="Open Sans Light"/>
          <w:color w:val="0C2E59"/>
          <w:sz w:val="36"/>
          <w:szCs w:val="36"/>
        </w:rPr>
        <w:t>Documents you may receive</w:t>
      </w:r>
    </w:p>
    <w:p w14:paraId="66BB684B" w14:textId="49C77CBA" w:rsidR="002A55D6" w:rsidRPr="009610C1" w:rsidRDefault="004647BC" w:rsidP="002A55D6">
      <w:pPr>
        <w:rPr>
          <w:rFonts w:ascii="Open Sans Light" w:hAnsi="Open Sans Light" w:cs="Open Sans Light"/>
        </w:rPr>
      </w:pPr>
      <w:r w:rsidRPr="009610C1">
        <w:rPr>
          <w:rFonts w:ascii="Open Sans Light" w:hAnsi="Open Sans Light" w:cs="Open Sans Light"/>
        </w:rPr>
        <w:t xml:space="preserve">If we are providing you with personal financial advice, we will issue additional documents such as a </w:t>
      </w:r>
      <w:r w:rsidRPr="009610C1">
        <w:rPr>
          <w:rFonts w:ascii="Open Sans Light" w:hAnsi="Open Sans Light" w:cs="Open Sans Light"/>
          <w:bCs/>
        </w:rPr>
        <w:t>Statement of Advice (</w:t>
      </w:r>
      <w:proofErr w:type="spellStart"/>
      <w:r w:rsidRPr="009610C1">
        <w:rPr>
          <w:rFonts w:ascii="Open Sans Light" w:hAnsi="Open Sans Light" w:cs="Open Sans Light"/>
          <w:bCs/>
        </w:rPr>
        <w:t>S</w:t>
      </w:r>
      <w:r w:rsidR="00804B0E" w:rsidRPr="009610C1">
        <w:rPr>
          <w:rFonts w:ascii="Open Sans Light" w:hAnsi="Open Sans Light" w:cs="Open Sans Light"/>
          <w:bCs/>
        </w:rPr>
        <w:t>o</w:t>
      </w:r>
      <w:r w:rsidRPr="009610C1">
        <w:rPr>
          <w:rFonts w:ascii="Open Sans Light" w:hAnsi="Open Sans Light" w:cs="Open Sans Light"/>
          <w:bCs/>
        </w:rPr>
        <w:t>A</w:t>
      </w:r>
      <w:proofErr w:type="spellEnd"/>
      <w:r w:rsidRPr="009610C1">
        <w:rPr>
          <w:rFonts w:ascii="Open Sans Light" w:hAnsi="Open Sans Light" w:cs="Open Sans Light"/>
          <w:bCs/>
        </w:rPr>
        <w:t>)</w:t>
      </w:r>
      <w:r w:rsidR="0050347C" w:rsidRPr="009610C1">
        <w:rPr>
          <w:rFonts w:ascii="Open Sans Light" w:hAnsi="Open Sans Light" w:cs="Open Sans Light"/>
          <w:bCs/>
        </w:rPr>
        <w:t xml:space="preserve"> or a Record of Advice (</w:t>
      </w:r>
      <w:proofErr w:type="spellStart"/>
      <w:r w:rsidR="0050347C" w:rsidRPr="009610C1">
        <w:rPr>
          <w:rFonts w:ascii="Open Sans Light" w:hAnsi="Open Sans Light" w:cs="Open Sans Light"/>
          <w:bCs/>
        </w:rPr>
        <w:t>RoA</w:t>
      </w:r>
      <w:proofErr w:type="spellEnd"/>
      <w:r w:rsidR="0050347C" w:rsidRPr="009610C1">
        <w:rPr>
          <w:rFonts w:ascii="Open Sans Light" w:hAnsi="Open Sans Light" w:cs="Open Sans Light"/>
          <w:bCs/>
        </w:rPr>
        <w:t>)</w:t>
      </w:r>
      <w:r w:rsidRPr="009610C1">
        <w:rPr>
          <w:rFonts w:ascii="Open Sans Light" w:hAnsi="Open Sans Light" w:cs="Open Sans Light"/>
        </w:rPr>
        <w:t xml:space="preserve">. The </w:t>
      </w:r>
      <w:proofErr w:type="spellStart"/>
      <w:r w:rsidRPr="009610C1">
        <w:rPr>
          <w:rFonts w:ascii="Open Sans Light" w:hAnsi="Open Sans Light" w:cs="Open Sans Light"/>
        </w:rPr>
        <w:t>S</w:t>
      </w:r>
      <w:r w:rsidR="00804B0E" w:rsidRPr="009610C1">
        <w:rPr>
          <w:rFonts w:ascii="Open Sans Light" w:hAnsi="Open Sans Light" w:cs="Open Sans Light"/>
        </w:rPr>
        <w:t>o</w:t>
      </w:r>
      <w:r w:rsidRPr="009610C1">
        <w:rPr>
          <w:rFonts w:ascii="Open Sans Light" w:hAnsi="Open Sans Light" w:cs="Open Sans Light"/>
        </w:rPr>
        <w:t>A</w:t>
      </w:r>
      <w:proofErr w:type="spellEnd"/>
      <w:r w:rsidRPr="009610C1">
        <w:rPr>
          <w:rFonts w:ascii="Open Sans Light" w:hAnsi="Open Sans Light" w:cs="Open Sans Light"/>
        </w:rPr>
        <w:t xml:space="preserve"> </w:t>
      </w:r>
      <w:r w:rsidR="0050347C" w:rsidRPr="009610C1">
        <w:rPr>
          <w:rFonts w:ascii="Open Sans Light" w:hAnsi="Open Sans Light" w:cs="Open Sans Light"/>
        </w:rPr>
        <w:t xml:space="preserve">or </w:t>
      </w:r>
      <w:proofErr w:type="spellStart"/>
      <w:r w:rsidR="0050347C" w:rsidRPr="009610C1">
        <w:rPr>
          <w:rFonts w:ascii="Open Sans Light" w:hAnsi="Open Sans Light" w:cs="Open Sans Light"/>
        </w:rPr>
        <w:t>RoA</w:t>
      </w:r>
      <w:proofErr w:type="spellEnd"/>
      <w:r w:rsidR="0050347C" w:rsidRPr="009610C1">
        <w:rPr>
          <w:rFonts w:ascii="Open Sans Light" w:hAnsi="Open Sans Light" w:cs="Open Sans Light"/>
        </w:rPr>
        <w:t xml:space="preserve"> </w:t>
      </w:r>
      <w:r w:rsidRPr="009610C1">
        <w:rPr>
          <w:rFonts w:ascii="Open Sans Light" w:hAnsi="Open Sans Light" w:cs="Open Sans Light"/>
        </w:rPr>
        <w:t xml:space="preserve">will include information from which the advice was based and contain a record of the advice you have received. </w:t>
      </w:r>
      <w:r w:rsidR="00210AB1" w:rsidRPr="008C2ED9">
        <w:rPr>
          <w:rFonts w:ascii="Open Sans Light" w:hAnsi="Open Sans Light" w:cs="Open Sans Light"/>
        </w:rPr>
        <w:t xml:space="preserve">You can request a copy by telephone, mail or email of the </w:t>
      </w:r>
      <w:proofErr w:type="spellStart"/>
      <w:r w:rsidR="00210AB1" w:rsidRPr="008C2ED9">
        <w:rPr>
          <w:rFonts w:ascii="Open Sans Light" w:hAnsi="Open Sans Light" w:cs="Open Sans Light"/>
        </w:rPr>
        <w:t>RoA</w:t>
      </w:r>
      <w:proofErr w:type="spellEnd"/>
      <w:r w:rsidR="00210AB1" w:rsidRPr="008C2ED9">
        <w:rPr>
          <w:rFonts w:ascii="Open Sans Light" w:hAnsi="Open Sans Light" w:cs="Open Sans Light"/>
        </w:rPr>
        <w:t xml:space="preserve"> document at any time up to 7 years after the advice is provided.</w:t>
      </w:r>
      <w:r w:rsidR="00210AB1">
        <w:rPr>
          <w:rFonts w:ascii="Open Sans Light" w:hAnsi="Open Sans Light" w:cs="Open Sans Light"/>
        </w:rPr>
        <w:t xml:space="preserve"> </w:t>
      </w:r>
      <w:r w:rsidRPr="009610C1">
        <w:rPr>
          <w:rFonts w:ascii="Open Sans Light" w:hAnsi="Open Sans Light" w:cs="Open Sans Light"/>
        </w:rPr>
        <w:t xml:space="preserve">You may also receive </w:t>
      </w:r>
      <w:r w:rsidR="00783288" w:rsidRPr="009610C1">
        <w:rPr>
          <w:rFonts w:ascii="Open Sans Light" w:hAnsi="Open Sans Light" w:cs="Open Sans Light"/>
        </w:rPr>
        <w:t xml:space="preserve">some of the following documents: </w:t>
      </w:r>
    </w:p>
    <w:p w14:paraId="3E9CE920" w14:textId="369020B2" w:rsidR="00783288" w:rsidRPr="009610C1" w:rsidRDefault="00783288" w:rsidP="00783288">
      <w:pPr>
        <w:pStyle w:val="ListParagraph"/>
        <w:numPr>
          <w:ilvl w:val="0"/>
          <w:numId w:val="5"/>
        </w:numPr>
        <w:rPr>
          <w:rFonts w:ascii="Open Sans Light" w:hAnsi="Open Sans Light" w:cs="Open Sans Light"/>
        </w:rPr>
      </w:pPr>
      <w:r w:rsidRPr="009610C1">
        <w:rPr>
          <w:rFonts w:ascii="Open Sans Light" w:hAnsi="Open Sans Light" w:cs="Open Sans Light"/>
        </w:rPr>
        <w:t>Engagement</w:t>
      </w:r>
      <w:r w:rsidR="0050347C" w:rsidRPr="009610C1">
        <w:rPr>
          <w:rFonts w:ascii="Open Sans Light" w:hAnsi="Open Sans Light" w:cs="Open Sans Light"/>
        </w:rPr>
        <w:t xml:space="preserve"> </w:t>
      </w:r>
      <w:r w:rsidR="00A3129E">
        <w:rPr>
          <w:rFonts w:ascii="Open Sans Light" w:hAnsi="Open Sans Light" w:cs="Open Sans Light"/>
        </w:rPr>
        <w:t xml:space="preserve">Agreement </w:t>
      </w:r>
      <w:r w:rsidR="0050347C" w:rsidRPr="009610C1">
        <w:rPr>
          <w:rFonts w:ascii="Open Sans Light" w:hAnsi="Open Sans Light" w:cs="Open Sans Light"/>
        </w:rPr>
        <w:t>in which we will outline our terms of service and associated fees</w:t>
      </w:r>
    </w:p>
    <w:p w14:paraId="67F8607E" w14:textId="77777777" w:rsidR="00783288" w:rsidRPr="009610C1" w:rsidRDefault="00783288" w:rsidP="00783288">
      <w:pPr>
        <w:pStyle w:val="ListParagraph"/>
        <w:numPr>
          <w:ilvl w:val="0"/>
          <w:numId w:val="5"/>
        </w:numPr>
        <w:rPr>
          <w:rFonts w:ascii="Open Sans Light" w:hAnsi="Open Sans Light" w:cs="Open Sans Light"/>
        </w:rPr>
      </w:pPr>
      <w:r w:rsidRPr="009610C1">
        <w:rPr>
          <w:rFonts w:ascii="Open Sans Light" w:hAnsi="Open Sans Light" w:cs="Open Sans Light"/>
        </w:rPr>
        <w:t xml:space="preserve">Fee Disclosure Statement </w:t>
      </w:r>
    </w:p>
    <w:p w14:paraId="3E9AC233" w14:textId="77777777" w:rsidR="00783288" w:rsidRPr="009610C1" w:rsidRDefault="00783288" w:rsidP="00783288">
      <w:pPr>
        <w:pStyle w:val="ListParagraph"/>
        <w:numPr>
          <w:ilvl w:val="0"/>
          <w:numId w:val="5"/>
        </w:numPr>
        <w:rPr>
          <w:rFonts w:ascii="Open Sans Light" w:hAnsi="Open Sans Light" w:cs="Open Sans Light"/>
        </w:rPr>
      </w:pPr>
      <w:r w:rsidRPr="009610C1">
        <w:rPr>
          <w:rFonts w:ascii="Open Sans Light" w:hAnsi="Open Sans Light" w:cs="Open Sans Light"/>
        </w:rPr>
        <w:t xml:space="preserve">Renewal Notice </w:t>
      </w:r>
    </w:p>
    <w:p w14:paraId="6AA75BA8" w14:textId="52432AD9" w:rsidR="0050347C" w:rsidRPr="009610C1" w:rsidRDefault="0050347C" w:rsidP="0050347C">
      <w:pPr>
        <w:rPr>
          <w:rFonts w:ascii="Open Sans Light" w:hAnsi="Open Sans Light" w:cs="Open Sans Light"/>
        </w:rPr>
      </w:pPr>
      <w:r w:rsidRPr="009610C1">
        <w:rPr>
          <w:rFonts w:ascii="Open Sans Light" w:hAnsi="Open Sans Light" w:cs="Open Sans Light"/>
        </w:rPr>
        <w:t xml:space="preserve">The Engagement </w:t>
      </w:r>
      <w:r w:rsidR="00A3129E">
        <w:rPr>
          <w:rFonts w:ascii="Open Sans Light" w:hAnsi="Open Sans Light" w:cs="Open Sans Light"/>
        </w:rPr>
        <w:t xml:space="preserve">Agreement </w:t>
      </w:r>
      <w:r w:rsidRPr="009610C1">
        <w:rPr>
          <w:rFonts w:ascii="Open Sans Light" w:hAnsi="Open Sans Light" w:cs="Open Sans Light"/>
        </w:rPr>
        <w:t>outlines the terms of our service, a description of the services you will receive throughout the agreement</w:t>
      </w:r>
      <w:r w:rsidR="004648F8" w:rsidRPr="009610C1">
        <w:rPr>
          <w:rFonts w:ascii="Open Sans Light" w:hAnsi="Open Sans Light" w:cs="Open Sans Light"/>
        </w:rPr>
        <w:t xml:space="preserve"> period</w:t>
      </w:r>
      <w:r w:rsidRPr="009610C1">
        <w:rPr>
          <w:rFonts w:ascii="Open Sans Light" w:hAnsi="Open Sans Light" w:cs="Open Sans Light"/>
        </w:rPr>
        <w:t>, and associated fees</w:t>
      </w:r>
      <w:r w:rsidR="004648F8" w:rsidRPr="009610C1">
        <w:rPr>
          <w:rFonts w:ascii="Open Sans Light" w:hAnsi="Open Sans Light" w:cs="Open Sans Light"/>
        </w:rPr>
        <w:t xml:space="preserve"> for the provision of these services</w:t>
      </w:r>
      <w:r w:rsidRPr="009610C1">
        <w:rPr>
          <w:rFonts w:ascii="Open Sans Light" w:hAnsi="Open Sans Light" w:cs="Open Sans Light"/>
        </w:rPr>
        <w:t>.</w:t>
      </w:r>
    </w:p>
    <w:p w14:paraId="04C2AD89" w14:textId="77DAF5B7" w:rsidR="00A44FF7" w:rsidRPr="00A44FF7" w:rsidRDefault="00783288">
      <w:r w:rsidRPr="009610C1">
        <w:rPr>
          <w:rFonts w:ascii="Open Sans Light" w:hAnsi="Open Sans Light" w:cs="Open Sans Light"/>
        </w:rPr>
        <w:t xml:space="preserve">The </w:t>
      </w:r>
      <w:r w:rsidRPr="009610C1">
        <w:rPr>
          <w:rFonts w:ascii="Open Sans Light" w:hAnsi="Open Sans Light" w:cs="Open Sans Light"/>
          <w:bCs/>
        </w:rPr>
        <w:t>Fee Disclosure Statement (FDS)</w:t>
      </w:r>
      <w:r w:rsidRPr="009610C1">
        <w:rPr>
          <w:rFonts w:ascii="Open Sans Light" w:hAnsi="Open Sans Light" w:cs="Open Sans Light"/>
        </w:rPr>
        <w:t xml:space="preserve"> will contain details relating to the services you have received, </w:t>
      </w:r>
      <w:r w:rsidR="00DF1A3C" w:rsidRPr="009610C1">
        <w:rPr>
          <w:rFonts w:ascii="Open Sans Light" w:hAnsi="Open Sans Light" w:cs="Open Sans Light"/>
        </w:rPr>
        <w:t xml:space="preserve">the services you are entitled to receive, and the fees paid during the period. </w:t>
      </w:r>
      <w:r w:rsidR="004647BC" w:rsidRPr="009610C1">
        <w:rPr>
          <w:rFonts w:ascii="Open Sans Light" w:hAnsi="Open Sans Light" w:cs="Open Sans Light"/>
        </w:rPr>
        <w:t xml:space="preserve">If further financial products have been recommended, we will present the </w:t>
      </w:r>
      <w:r w:rsidR="004647BC" w:rsidRPr="009610C1">
        <w:rPr>
          <w:rFonts w:ascii="Open Sans Light" w:hAnsi="Open Sans Light" w:cs="Open Sans Light"/>
          <w:bCs/>
        </w:rPr>
        <w:t>Product Disclosure Statement (PDS)</w:t>
      </w:r>
      <w:r w:rsidR="004647BC" w:rsidRPr="009610C1">
        <w:rPr>
          <w:rFonts w:ascii="Open Sans Light" w:hAnsi="Open Sans Light" w:cs="Open Sans Light"/>
        </w:rPr>
        <w:t xml:space="preserve"> in relation to each addition</w:t>
      </w:r>
      <w:r w:rsidR="00DF1A3C" w:rsidRPr="009610C1">
        <w:rPr>
          <w:rFonts w:ascii="Open Sans Light" w:hAnsi="Open Sans Light" w:cs="Open Sans Light"/>
        </w:rPr>
        <w:t>al</w:t>
      </w:r>
      <w:r w:rsidR="004647BC" w:rsidRPr="009610C1">
        <w:rPr>
          <w:rFonts w:ascii="Open Sans Light" w:hAnsi="Open Sans Light" w:cs="Open Sans Light"/>
        </w:rPr>
        <w:t xml:space="preserve"> product. The PDS will provide you with important information about the product, identifying its risks, terms and conditions, costs and relevant fees and charges. </w:t>
      </w:r>
    </w:p>
    <w:p w14:paraId="76AB5A1F" w14:textId="188732FB" w:rsidR="00DF1A3C" w:rsidRPr="009610C1" w:rsidDel="00210AB1" w:rsidRDefault="00CB0B3F" w:rsidP="00DF1A3C">
      <w:pPr>
        <w:rPr>
          <w:rFonts w:ascii="Open Sans Light" w:hAnsi="Open Sans Light" w:cs="Open Sans Light"/>
        </w:rPr>
      </w:pPr>
      <w:bookmarkStart w:id="3" w:name="_Hlk78974949"/>
      <w:r>
        <w:rPr>
          <w:rFonts w:ascii="Open Sans Light" w:hAnsi="Open Sans Light" w:cs="Open Sans Light"/>
        </w:rPr>
        <w:t xml:space="preserve"> </w:t>
      </w:r>
      <w:r w:rsidR="00DF1A3C" w:rsidRPr="009610C1" w:rsidDel="00210AB1">
        <w:rPr>
          <w:rFonts w:ascii="Open Sans Light" w:hAnsi="Open Sans Light" w:cs="Open Sans Light"/>
        </w:rPr>
        <w:t xml:space="preserve"> </w:t>
      </w:r>
    </w:p>
    <w:bookmarkEnd w:id="3"/>
    <w:p w14:paraId="1D8ABD8B" w14:textId="77777777" w:rsidR="00CB0B3F" w:rsidRPr="009610C1" w:rsidDel="00210AB1" w:rsidRDefault="00CB0B3F" w:rsidP="00CB0B3F">
      <w:pPr>
        <w:pStyle w:val="Heading1"/>
        <w:rPr>
          <w:rFonts w:ascii="Open Sans Light" w:hAnsi="Open Sans Light" w:cs="Open Sans Light"/>
          <w:color w:val="0C2E59"/>
          <w:sz w:val="36"/>
          <w:szCs w:val="36"/>
        </w:rPr>
      </w:pPr>
      <w:r w:rsidRPr="009610C1" w:rsidDel="00210AB1">
        <w:rPr>
          <w:rFonts w:ascii="Open Sans Light" w:hAnsi="Open Sans Light" w:cs="Open Sans Light"/>
          <w:color w:val="0C2E59"/>
          <w:sz w:val="36"/>
          <w:szCs w:val="36"/>
        </w:rPr>
        <w:lastRenderedPageBreak/>
        <w:t>Adviser Remuneration</w:t>
      </w:r>
    </w:p>
    <w:p w14:paraId="6E96365D" w14:textId="77777777" w:rsidR="00CB0B3F" w:rsidRPr="009610C1" w:rsidDel="00210AB1" w:rsidRDefault="00CB0B3F" w:rsidP="00CB0B3F">
      <w:pPr>
        <w:rPr>
          <w:rFonts w:ascii="Open Sans Light" w:hAnsi="Open Sans Light" w:cs="Open Sans Light"/>
        </w:rPr>
      </w:pPr>
      <w:r w:rsidRPr="009610C1" w:rsidDel="00210AB1">
        <w:rPr>
          <w:rFonts w:ascii="Open Sans Light" w:hAnsi="Open Sans Light" w:cs="Open Sans Light"/>
        </w:rPr>
        <w:t xml:space="preserve">Our advisers are employees of </w:t>
      </w:r>
      <w:r w:rsidDel="00210AB1">
        <w:rPr>
          <w:rFonts w:ascii="Open Sans Light" w:hAnsi="Open Sans Light" w:cs="Open Sans Light"/>
        </w:rPr>
        <w:t xml:space="preserve">Financial Solutions Pty Ltd </w:t>
      </w:r>
      <w:r w:rsidRPr="009610C1" w:rsidDel="00210AB1">
        <w:rPr>
          <w:rFonts w:ascii="Open Sans Light" w:hAnsi="Open Sans Light" w:cs="Open Sans Light"/>
        </w:rPr>
        <w:t xml:space="preserve">and receive remuneration through a salary. </w:t>
      </w:r>
    </w:p>
    <w:p w14:paraId="26AD43AF" w14:textId="63FD1C10" w:rsidR="00DF1A3C" w:rsidRPr="009610C1" w:rsidRDefault="00DF1A3C" w:rsidP="00DF1A3C">
      <w:pPr>
        <w:pStyle w:val="Heading1"/>
        <w:rPr>
          <w:rFonts w:ascii="Open Sans Light" w:hAnsi="Open Sans Light" w:cs="Open Sans Light"/>
          <w:color w:val="0C2E59"/>
          <w:sz w:val="36"/>
          <w:szCs w:val="36"/>
        </w:rPr>
      </w:pPr>
      <w:r w:rsidRPr="009610C1">
        <w:rPr>
          <w:rFonts w:ascii="Open Sans Light" w:hAnsi="Open Sans Light" w:cs="Open Sans Light"/>
          <w:color w:val="0C2E59"/>
          <w:sz w:val="36"/>
          <w:szCs w:val="36"/>
        </w:rPr>
        <w:t>Transaction</w:t>
      </w:r>
      <w:r w:rsidR="004648F8" w:rsidRPr="009610C1">
        <w:rPr>
          <w:rFonts w:ascii="Open Sans Light" w:hAnsi="Open Sans Light" w:cs="Open Sans Light"/>
          <w:color w:val="0C2E59"/>
          <w:sz w:val="36"/>
          <w:szCs w:val="36"/>
        </w:rPr>
        <w:t>al</w:t>
      </w:r>
      <w:r w:rsidRPr="009610C1">
        <w:rPr>
          <w:rFonts w:ascii="Open Sans Light" w:hAnsi="Open Sans Light" w:cs="Open Sans Light"/>
          <w:color w:val="0C2E59"/>
          <w:sz w:val="36"/>
          <w:szCs w:val="36"/>
        </w:rPr>
        <w:t xml:space="preserve"> </w:t>
      </w:r>
      <w:r w:rsidR="00B64512" w:rsidRPr="009610C1">
        <w:rPr>
          <w:rFonts w:ascii="Open Sans Light" w:hAnsi="Open Sans Light" w:cs="Open Sans Light"/>
          <w:color w:val="0C2E59"/>
          <w:sz w:val="36"/>
          <w:szCs w:val="36"/>
        </w:rPr>
        <w:t>S</w:t>
      </w:r>
      <w:r w:rsidRPr="009610C1">
        <w:rPr>
          <w:rFonts w:ascii="Open Sans Light" w:hAnsi="Open Sans Light" w:cs="Open Sans Light"/>
          <w:color w:val="0C2E59"/>
          <w:sz w:val="36"/>
          <w:szCs w:val="36"/>
        </w:rPr>
        <w:t xml:space="preserve">ervices </w:t>
      </w:r>
    </w:p>
    <w:p w14:paraId="600A641E" w14:textId="77FB193A" w:rsidR="00DF1A3C" w:rsidRPr="009610C1" w:rsidRDefault="00DF1A3C" w:rsidP="00DF1A3C">
      <w:pPr>
        <w:rPr>
          <w:rFonts w:ascii="Open Sans Light" w:hAnsi="Open Sans Light" w:cs="Open Sans Light"/>
        </w:rPr>
      </w:pPr>
      <w:r w:rsidRPr="009610C1">
        <w:rPr>
          <w:rFonts w:ascii="Open Sans Light" w:hAnsi="Open Sans Light" w:cs="Open Sans Light"/>
        </w:rPr>
        <w:t>You can contact us directly with any instructions relating to your financial products. This includes giving us instructions by telephone; mail or email to the relevant details as provided in this FSG</w:t>
      </w:r>
      <w:r w:rsidR="00B64512" w:rsidRPr="009610C1">
        <w:rPr>
          <w:rFonts w:ascii="Open Sans Light" w:hAnsi="Open Sans Light" w:cs="Open Sans Light"/>
        </w:rPr>
        <w:t>.</w:t>
      </w:r>
    </w:p>
    <w:p w14:paraId="368D9D49" w14:textId="738746FC" w:rsidR="00DF1A3C" w:rsidRPr="009610C1" w:rsidRDefault="00AF504F" w:rsidP="00DF1A3C">
      <w:pPr>
        <w:pStyle w:val="Heading1"/>
        <w:rPr>
          <w:rFonts w:ascii="Open Sans Light" w:hAnsi="Open Sans Light" w:cs="Open Sans Light"/>
          <w:color w:val="0C2E59"/>
          <w:sz w:val="36"/>
          <w:szCs w:val="36"/>
        </w:rPr>
      </w:pPr>
      <w:r w:rsidRPr="009610C1">
        <w:rPr>
          <w:rFonts w:ascii="Open Sans Light" w:hAnsi="Open Sans Light" w:cs="Open Sans Light"/>
          <w:color w:val="0C2E59"/>
          <w:sz w:val="36"/>
          <w:szCs w:val="36"/>
        </w:rPr>
        <w:t xml:space="preserve">Your </w:t>
      </w:r>
      <w:r w:rsidR="00B64512" w:rsidRPr="009610C1">
        <w:rPr>
          <w:rFonts w:ascii="Open Sans Light" w:hAnsi="Open Sans Light" w:cs="Open Sans Light"/>
          <w:color w:val="0C2E59"/>
          <w:sz w:val="36"/>
          <w:szCs w:val="36"/>
        </w:rPr>
        <w:t>P</w:t>
      </w:r>
      <w:r w:rsidRPr="009610C1">
        <w:rPr>
          <w:rFonts w:ascii="Open Sans Light" w:hAnsi="Open Sans Light" w:cs="Open Sans Light"/>
          <w:color w:val="0C2E59"/>
          <w:sz w:val="36"/>
          <w:szCs w:val="36"/>
        </w:rPr>
        <w:t>rivacy</w:t>
      </w:r>
    </w:p>
    <w:p w14:paraId="71D7CEA3" w14:textId="7B4B2038" w:rsidR="00AF504F" w:rsidRPr="009610C1" w:rsidRDefault="007B5B0E" w:rsidP="00AF504F">
      <w:pPr>
        <w:rPr>
          <w:rFonts w:ascii="Open Sans Light" w:hAnsi="Open Sans Light" w:cs="Open Sans Light"/>
        </w:rPr>
      </w:pPr>
      <w:r w:rsidRPr="007B5B0E">
        <w:rPr>
          <w:rFonts w:ascii="Open Sans Light" w:hAnsi="Open Sans Light" w:cs="Open Sans Light"/>
        </w:rPr>
        <w:t xml:space="preserve">Financial Solutions Pty Ltd </w:t>
      </w:r>
      <w:r w:rsidR="00AF504F" w:rsidRPr="009610C1">
        <w:rPr>
          <w:rFonts w:ascii="Open Sans Light" w:hAnsi="Open Sans Light" w:cs="Open Sans Light"/>
        </w:rPr>
        <w:t>is committed to protecting and maintaining the security of your personal and financial information. Your information is handled in accordance with our Privacy Policy</w:t>
      </w:r>
      <w:r w:rsidR="00AC560B">
        <w:rPr>
          <w:rFonts w:ascii="Open Sans Light" w:hAnsi="Open Sans Light" w:cs="Open Sans Light"/>
        </w:rPr>
        <w:t xml:space="preserve">. </w:t>
      </w:r>
    </w:p>
    <w:p w14:paraId="7F1F2A3D" w14:textId="29A48191" w:rsidR="00804B0E" w:rsidRPr="009610C1" w:rsidRDefault="00804B0E" w:rsidP="00AF504F">
      <w:pPr>
        <w:rPr>
          <w:rFonts w:ascii="Open Sans Light" w:hAnsi="Open Sans Light" w:cs="Open Sans Light"/>
          <w:bCs/>
        </w:rPr>
      </w:pPr>
      <w:r w:rsidRPr="009610C1">
        <w:rPr>
          <w:rFonts w:ascii="Open Sans Light" w:hAnsi="Open Sans Light" w:cs="Open Sans Light"/>
          <w:bCs/>
        </w:rPr>
        <w:t xml:space="preserve">Any personal information relating to financial advice given to you must be retained for at least seven (7) years. If you wish to access your personal information at any time, please </w:t>
      </w:r>
      <w:r w:rsidR="00B64512" w:rsidRPr="009610C1">
        <w:rPr>
          <w:rFonts w:ascii="Open Sans Light" w:hAnsi="Open Sans Light" w:cs="Open Sans Light"/>
          <w:bCs/>
        </w:rPr>
        <w:t>contact us.</w:t>
      </w:r>
      <w:r w:rsidRPr="009610C1">
        <w:rPr>
          <w:rFonts w:ascii="Open Sans Light" w:hAnsi="Open Sans Light" w:cs="Open Sans Light"/>
          <w:bCs/>
        </w:rPr>
        <w:t xml:space="preserve"> </w:t>
      </w:r>
    </w:p>
    <w:p w14:paraId="69A45D12" w14:textId="77777777" w:rsidR="00AF504F" w:rsidRPr="009610C1" w:rsidRDefault="00AF504F" w:rsidP="00AF504F">
      <w:pPr>
        <w:rPr>
          <w:rFonts w:ascii="Open Sans Light" w:hAnsi="Open Sans Light" w:cs="Open Sans Light"/>
        </w:rPr>
      </w:pPr>
      <w:r w:rsidRPr="009610C1">
        <w:rPr>
          <w:rFonts w:ascii="Open Sans Light" w:hAnsi="Open Sans Light" w:cs="Open Sans Light"/>
        </w:rPr>
        <w:t xml:space="preserve">There may be instances where we are required by law to disclose your personal information. For example, we may be required to provide details to regulatory and government bodies such as: </w:t>
      </w:r>
    </w:p>
    <w:p w14:paraId="61935F91" w14:textId="77777777" w:rsidR="00AF504F" w:rsidRPr="009610C1" w:rsidRDefault="00AF504F" w:rsidP="00AF504F">
      <w:pPr>
        <w:pStyle w:val="ListParagraph"/>
        <w:numPr>
          <w:ilvl w:val="0"/>
          <w:numId w:val="8"/>
        </w:numPr>
        <w:rPr>
          <w:rFonts w:ascii="Open Sans Light" w:hAnsi="Open Sans Light" w:cs="Open Sans Light"/>
        </w:rPr>
      </w:pPr>
      <w:r w:rsidRPr="009610C1">
        <w:rPr>
          <w:rFonts w:ascii="Open Sans Light" w:hAnsi="Open Sans Light" w:cs="Open Sans Light"/>
        </w:rPr>
        <w:t>Australian Securities and Investments Commission (ASIC)</w:t>
      </w:r>
    </w:p>
    <w:p w14:paraId="6DC62A52" w14:textId="7B0F5749" w:rsidR="00AF504F" w:rsidRDefault="00AF504F" w:rsidP="00AF504F">
      <w:pPr>
        <w:pStyle w:val="ListParagraph"/>
        <w:numPr>
          <w:ilvl w:val="0"/>
          <w:numId w:val="8"/>
        </w:numPr>
        <w:rPr>
          <w:rFonts w:ascii="Open Sans Light" w:hAnsi="Open Sans Light" w:cs="Open Sans Light"/>
        </w:rPr>
      </w:pPr>
      <w:r w:rsidRPr="009610C1">
        <w:rPr>
          <w:rFonts w:ascii="Open Sans Light" w:hAnsi="Open Sans Light" w:cs="Open Sans Light"/>
        </w:rPr>
        <w:t>Australian Tax Office (ATO)</w:t>
      </w:r>
    </w:p>
    <w:p w14:paraId="16947B17" w14:textId="2DA39D9A" w:rsidR="00A44FF7" w:rsidRDefault="00A44FF7" w:rsidP="00AF504F">
      <w:pPr>
        <w:pStyle w:val="ListParagraph"/>
        <w:numPr>
          <w:ilvl w:val="0"/>
          <w:numId w:val="8"/>
        </w:numPr>
        <w:rPr>
          <w:rFonts w:ascii="Open Sans Light" w:hAnsi="Open Sans Light" w:cs="Open Sans Light"/>
        </w:rPr>
      </w:pPr>
      <w:r>
        <w:rPr>
          <w:rFonts w:ascii="Open Sans Light" w:hAnsi="Open Sans Light" w:cs="Open Sans Light"/>
        </w:rPr>
        <w:t>Australian Transaction Reports and Analysis Centre</w:t>
      </w:r>
    </w:p>
    <w:p w14:paraId="33A2AD35" w14:textId="7FC070F6" w:rsidR="00853B41" w:rsidRDefault="00853B41" w:rsidP="00853B41">
      <w:pPr>
        <w:rPr>
          <w:rFonts w:ascii="Open Sans Light" w:hAnsi="Open Sans Light" w:cs="Open Sans Light"/>
        </w:rPr>
      </w:pPr>
    </w:p>
    <w:p w14:paraId="14BA85EE" w14:textId="52B0B8FA" w:rsidR="00853B41" w:rsidRDefault="00853B41" w:rsidP="00853B41">
      <w:pPr>
        <w:rPr>
          <w:rFonts w:ascii="Open Sans Light" w:hAnsi="Open Sans Light" w:cs="Open Sans Light"/>
        </w:rPr>
      </w:pPr>
    </w:p>
    <w:p w14:paraId="60B52D87" w14:textId="21A084AA" w:rsidR="00853B41" w:rsidRDefault="00853B41" w:rsidP="00853B41">
      <w:pPr>
        <w:rPr>
          <w:rFonts w:ascii="Open Sans Light" w:hAnsi="Open Sans Light" w:cs="Open Sans Light"/>
        </w:rPr>
      </w:pPr>
    </w:p>
    <w:p w14:paraId="260E2176" w14:textId="07266C16" w:rsidR="00853B41" w:rsidRDefault="00853B41" w:rsidP="00853B41">
      <w:pPr>
        <w:rPr>
          <w:rFonts w:ascii="Open Sans Light" w:hAnsi="Open Sans Light" w:cs="Open Sans Light"/>
        </w:rPr>
      </w:pPr>
    </w:p>
    <w:p w14:paraId="24D39246" w14:textId="77777777" w:rsidR="00853B41" w:rsidRDefault="00853B41" w:rsidP="00853B41">
      <w:pPr>
        <w:pStyle w:val="Heading1"/>
        <w:rPr>
          <w:rFonts w:ascii="Open Sans Light" w:hAnsi="Open Sans Light" w:cs="Open Sans Light"/>
          <w:color w:val="0C2E59"/>
          <w:sz w:val="36"/>
          <w:szCs w:val="36"/>
        </w:rPr>
      </w:pPr>
      <w:r>
        <w:rPr>
          <w:rFonts w:ascii="Open Sans Light" w:hAnsi="Open Sans Light" w:cs="Open Sans Light"/>
          <w:color w:val="0C2E59"/>
          <w:sz w:val="36"/>
          <w:szCs w:val="36"/>
        </w:rPr>
        <w:t>Disclosure of Information</w:t>
      </w:r>
    </w:p>
    <w:p w14:paraId="639F4791" w14:textId="77777777" w:rsidR="00853B41" w:rsidRPr="00AE2AC8" w:rsidRDefault="00853B41" w:rsidP="00853B41">
      <w:pPr>
        <w:rPr>
          <w:rFonts w:ascii="Open Sans Light" w:hAnsi="Open Sans Light" w:cs="Open Sans Light"/>
          <w:bCs/>
        </w:rPr>
      </w:pPr>
      <w:r w:rsidRPr="00AE2AC8">
        <w:rPr>
          <w:rFonts w:ascii="Open Sans Light" w:hAnsi="Open Sans Light" w:cs="Open Sans Light"/>
          <w:bCs/>
        </w:rPr>
        <w:t>Throughout the advice process, your personal information may be disclosed to other services providers. These may include:</w:t>
      </w:r>
    </w:p>
    <w:p w14:paraId="70897218" w14:textId="77777777" w:rsidR="00853B41" w:rsidRPr="00AE2AC8" w:rsidRDefault="00853B41" w:rsidP="00853B41">
      <w:pPr>
        <w:pStyle w:val="ListParagraph"/>
        <w:numPr>
          <w:ilvl w:val="0"/>
          <w:numId w:val="10"/>
        </w:numPr>
        <w:rPr>
          <w:rFonts w:ascii="Open Sans Light" w:hAnsi="Open Sans Light" w:cs="Open Sans Light"/>
        </w:rPr>
      </w:pPr>
      <w:r w:rsidRPr="00AE2AC8">
        <w:rPr>
          <w:rFonts w:ascii="Open Sans Light" w:hAnsi="Open Sans Light" w:cs="Open Sans Light"/>
        </w:rPr>
        <w:t>Financial product providers</w:t>
      </w:r>
    </w:p>
    <w:p w14:paraId="63EAFC8D" w14:textId="77777777" w:rsidR="00853B41" w:rsidRPr="00AE2AC8" w:rsidRDefault="00853B41" w:rsidP="00853B41">
      <w:pPr>
        <w:pStyle w:val="ListParagraph"/>
        <w:numPr>
          <w:ilvl w:val="0"/>
          <w:numId w:val="10"/>
        </w:numPr>
        <w:rPr>
          <w:rFonts w:ascii="Open Sans Light" w:hAnsi="Open Sans Light" w:cs="Open Sans Light"/>
        </w:rPr>
      </w:pPr>
      <w:r w:rsidRPr="00AE2AC8">
        <w:rPr>
          <w:rFonts w:ascii="Open Sans Light" w:hAnsi="Open Sans Light" w:cs="Open Sans Light"/>
        </w:rPr>
        <w:t>Financial planning software providers</w:t>
      </w:r>
    </w:p>
    <w:p w14:paraId="48E7948C" w14:textId="77777777" w:rsidR="00853B41" w:rsidRPr="00AE2AC8" w:rsidRDefault="00853B41" w:rsidP="00853B41">
      <w:pPr>
        <w:pStyle w:val="ListParagraph"/>
        <w:numPr>
          <w:ilvl w:val="0"/>
          <w:numId w:val="10"/>
        </w:numPr>
        <w:rPr>
          <w:rFonts w:ascii="Open Sans Light" w:hAnsi="Open Sans Light" w:cs="Open Sans Light"/>
        </w:rPr>
      </w:pPr>
      <w:r w:rsidRPr="00AE2AC8">
        <w:rPr>
          <w:rFonts w:ascii="Open Sans Light" w:hAnsi="Open Sans Light" w:cs="Open Sans Light"/>
        </w:rPr>
        <w:t>Administration and paraplanning service providers</w:t>
      </w:r>
    </w:p>
    <w:p w14:paraId="773AAB34" w14:textId="77777777" w:rsidR="00853B41" w:rsidRPr="00AE2AC8" w:rsidRDefault="00853B41" w:rsidP="00853B41">
      <w:pPr>
        <w:rPr>
          <w:rFonts w:ascii="Open Sans Light" w:hAnsi="Open Sans Light" w:cs="Open Sans Light"/>
          <w:bCs/>
        </w:rPr>
      </w:pPr>
      <w:r>
        <w:rPr>
          <w:rFonts w:ascii="Open Sans Light" w:hAnsi="Open Sans Light" w:cs="Open Sans Light"/>
          <w:bCs/>
        </w:rPr>
        <w:t xml:space="preserve">Financial Solutions Pty Ltd </w:t>
      </w:r>
      <w:r w:rsidRPr="00AE2AC8">
        <w:rPr>
          <w:rFonts w:ascii="Open Sans Light" w:hAnsi="Open Sans Light" w:cs="Open Sans Light"/>
          <w:bCs/>
        </w:rPr>
        <w:t>and its related companies may engage third party service providers to assist in the provision of products or services.</w:t>
      </w:r>
    </w:p>
    <w:p w14:paraId="20C6DCC2" w14:textId="77777777" w:rsidR="00853B41" w:rsidRPr="00AE2AC8" w:rsidRDefault="00853B41" w:rsidP="00853B41">
      <w:pPr>
        <w:rPr>
          <w:rFonts w:ascii="Open Sans Light" w:hAnsi="Open Sans Light" w:cs="Open Sans Light"/>
          <w:bCs/>
        </w:rPr>
      </w:pPr>
      <w:r w:rsidRPr="00AE2AC8">
        <w:rPr>
          <w:rFonts w:ascii="Open Sans Light" w:hAnsi="Open Sans Light" w:cs="Open Sans Light"/>
          <w:bCs/>
        </w:rPr>
        <w:t>Some services may require disclosure of personal information to service providers outside Australia including the Philippines, India and potentially other countries in South East Asia. The purpose of such disclosure is to facilitate the provision of ﬁnancial services including the preparation of ﬁnancial advice documents</w:t>
      </w:r>
      <w:r>
        <w:rPr>
          <w:rFonts w:ascii="Open Sans Light" w:hAnsi="Open Sans Light" w:cs="Open Sans Light"/>
          <w:bCs/>
        </w:rPr>
        <w:t xml:space="preserve">. </w:t>
      </w:r>
    </w:p>
    <w:p w14:paraId="080FC37D" w14:textId="77777777" w:rsidR="00853B41" w:rsidRPr="00AE2AC8" w:rsidRDefault="00853B41" w:rsidP="00853B41">
      <w:pPr>
        <w:rPr>
          <w:rFonts w:ascii="Open Sans Light" w:hAnsi="Open Sans Light" w:cs="Open Sans Light"/>
          <w:bCs/>
        </w:rPr>
      </w:pPr>
      <w:r w:rsidRPr="00AE2AC8">
        <w:rPr>
          <w:rFonts w:ascii="Open Sans Light" w:hAnsi="Open Sans Light" w:cs="Open Sans Light"/>
          <w:bCs/>
        </w:rPr>
        <w:t>All reasonable steps will be taken to ensure that offshore service providers comply with the Privacy Act 1988.</w:t>
      </w:r>
    </w:p>
    <w:p w14:paraId="680D2EA7" w14:textId="77777777" w:rsidR="00853B41" w:rsidRPr="009610C1" w:rsidRDefault="00853B41" w:rsidP="009610C1">
      <w:pPr>
        <w:rPr>
          <w:rFonts w:ascii="Open Sans Light" w:hAnsi="Open Sans Light" w:cs="Open Sans Light"/>
        </w:rPr>
      </w:pPr>
    </w:p>
    <w:p w14:paraId="5CEF939C" w14:textId="77777777" w:rsidR="00A44FF7" w:rsidRPr="009610C1" w:rsidRDefault="00A44FF7" w:rsidP="009610C1">
      <w:pPr>
        <w:pStyle w:val="ListParagraph"/>
        <w:rPr>
          <w:rFonts w:ascii="Open Sans Light" w:hAnsi="Open Sans Light" w:cs="Open Sans Light"/>
        </w:rPr>
      </w:pPr>
    </w:p>
    <w:p w14:paraId="6D0379AA" w14:textId="77777777" w:rsidR="00804B0E" w:rsidRPr="009610C1" w:rsidRDefault="00804B0E">
      <w:pPr>
        <w:rPr>
          <w:rFonts w:ascii="Open Sans Light" w:hAnsi="Open Sans Light" w:cs="Open Sans Light"/>
        </w:rPr>
      </w:pPr>
      <w:r w:rsidRPr="009610C1">
        <w:rPr>
          <w:rFonts w:ascii="Open Sans Light" w:hAnsi="Open Sans Light" w:cs="Open Sans Light"/>
        </w:rPr>
        <w:br w:type="page"/>
      </w:r>
    </w:p>
    <w:p w14:paraId="07B0BCA9" w14:textId="77777777" w:rsidR="00E705C0" w:rsidRPr="009610C1" w:rsidRDefault="00E705C0" w:rsidP="00804B0E">
      <w:pPr>
        <w:pStyle w:val="Heading1"/>
        <w:rPr>
          <w:rFonts w:ascii="Open Sans Light" w:hAnsi="Open Sans Light" w:cs="Open Sans Light"/>
          <w:sz w:val="36"/>
          <w:szCs w:val="36"/>
        </w:rPr>
        <w:sectPr w:rsidR="00E705C0" w:rsidRPr="009610C1" w:rsidSect="00E705C0">
          <w:type w:val="continuous"/>
          <w:pgSz w:w="11906" w:h="16838"/>
          <w:pgMar w:top="1440" w:right="1440" w:bottom="1440" w:left="1440" w:header="708" w:footer="708" w:gutter="0"/>
          <w:cols w:num="2" w:space="708"/>
          <w:docGrid w:linePitch="360"/>
        </w:sectPr>
      </w:pPr>
    </w:p>
    <w:p w14:paraId="395F4D8B" w14:textId="57D7AA65" w:rsidR="00804B0E" w:rsidRPr="009610C1" w:rsidRDefault="00804B0E" w:rsidP="00804B0E">
      <w:pPr>
        <w:pStyle w:val="Heading1"/>
        <w:rPr>
          <w:rFonts w:ascii="Open Sans Light" w:hAnsi="Open Sans Light" w:cs="Open Sans Light"/>
          <w:color w:val="0C2E59"/>
          <w:sz w:val="36"/>
          <w:szCs w:val="36"/>
        </w:rPr>
      </w:pPr>
      <w:r w:rsidRPr="009610C1">
        <w:rPr>
          <w:rFonts w:ascii="Open Sans Light" w:hAnsi="Open Sans Light" w:cs="Open Sans Light"/>
          <w:color w:val="0C2E59"/>
          <w:sz w:val="36"/>
          <w:szCs w:val="36"/>
        </w:rPr>
        <w:lastRenderedPageBreak/>
        <w:t>Our Fees</w:t>
      </w:r>
    </w:p>
    <w:p w14:paraId="4F8EAEA8" w14:textId="1CF3F4CD" w:rsidR="00804B0E" w:rsidRPr="009610C1" w:rsidRDefault="00AC560B" w:rsidP="00804B0E">
      <w:pPr>
        <w:rPr>
          <w:rFonts w:ascii="Open Sans Light" w:hAnsi="Open Sans Light" w:cs="Open Sans Light"/>
        </w:rPr>
      </w:pPr>
      <w:r w:rsidRPr="00AC560B">
        <w:rPr>
          <w:rFonts w:ascii="Open Sans Light" w:hAnsi="Open Sans Light" w:cs="Open Sans Light"/>
        </w:rPr>
        <w:t xml:space="preserve">Financial Solutions Pty Ltd </w:t>
      </w:r>
      <w:r w:rsidR="00804B0E" w:rsidRPr="009610C1">
        <w:rPr>
          <w:rFonts w:ascii="Open Sans Light" w:hAnsi="Open Sans Light" w:cs="Open Sans Light"/>
        </w:rPr>
        <w:t>will charge you the following fees:</w:t>
      </w:r>
    </w:p>
    <w:tbl>
      <w:tblPr>
        <w:tblStyle w:val="TableGrid"/>
        <w:tblpPr w:leftFromText="180" w:rightFromText="180" w:vertAnchor="text" w:tblpY="-56"/>
        <w:tblW w:w="9105" w:type="dxa"/>
        <w:tblLook w:val="04A0" w:firstRow="1" w:lastRow="0" w:firstColumn="1" w:lastColumn="0" w:noHBand="0" w:noVBand="1"/>
      </w:tblPr>
      <w:tblGrid>
        <w:gridCol w:w="2143"/>
        <w:gridCol w:w="6962"/>
      </w:tblGrid>
      <w:tr w:rsidR="00804B0E" w:rsidRPr="00250ACA" w14:paraId="585A3C49" w14:textId="77777777" w:rsidTr="00E705C0">
        <w:trPr>
          <w:trHeight w:val="1494"/>
        </w:trPr>
        <w:tc>
          <w:tcPr>
            <w:tcW w:w="2143" w:type="dxa"/>
          </w:tcPr>
          <w:p w14:paraId="2FCF45DD" w14:textId="4F28A7B5" w:rsidR="00804B0E" w:rsidRPr="009610C1" w:rsidRDefault="00804B0E" w:rsidP="008609E6">
            <w:pPr>
              <w:rPr>
                <w:rFonts w:ascii="Open Sans Light" w:hAnsi="Open Sans Light" w:cs="Open Sans Light"/>
              </w:rPr>
            </w:pPr>
            <w:r w:rsidRPr="009610C1">
              <w:rPr>
                <w:rFonts w:ascii="Open Sans Light" w:hAnsi="Open Sans Light" w:cs="Open Sans Light"/>
                <w:bCs/>
                <w:color w:val="0C2E59"/>
              </w:rPr>
              <w:t xml:space="preserve">Advice Preparation Fee </w:t>
            </w:r>
            <w:r w:rsidR="006D445B" w:rsidRPr="009610C1">
              <w:rPr>
                <w:rFonts w:ascii="Open Sans Light" w:hAnsi="Open Sans Light" w:cs="Open Sans Light"/>
                <w:bCs/>
                <w:color w:val="0C2E59"/>
              </w:rPr>
              <w:t>&amp; Implementation</w:t>
            </w:r>
          </w:p>
        </w:tc>
        <w:tc>
          <w:tcPr>
            <w:tcW w:w="6962" w:type="dxa"/>
          </w:tcPr>
          <w:p w14:paraId="3DB7F92A" w14:textId="77777777" w:rsidR="00804B0E" w:rsidRPr="009610C1" w:rsidRDefault="00804B0E" w:rsidP="008609E6">
            <w:pPr>
              <w:autoSpaceDE w:val="0"/>
              <w:autoSpaceDN w:val="0"/>
              <w:adjustRightInd w:val="0"/>
              <w:rPr>
                <w:rFonts w:ascii="Open Sans Light" w:hAnsi="Open Sans Light" w:cs="Open Sans Light"/>
              </w:rPr>
            </w:pPr>
            <w:r w:rsidRPr="009610C1">
              <w:rPr>
                <w:rFonts w:ascii="Open Sans Light" w:hAnsi="Open Sans Light" w:cs="Open Sans Light"/>
              </w:rPr>
              <w:t xml:space="preserve">The Advice Preparation fee includes meeting with </w:t>
            </w:r>
            <w:proofErr w:type="gramStart"/>
            <w:r w:rsidRPr="009610C1">
              <w:rPr>
                <w:rFonts w:ascii="Open Sans Light" w:hAnsi="Open Sans Light" w:cs="Open Sans Light"/>
              </w:rPr>
              <w:t>you,</w:t>
            </w:r>
            <w:proofErr w:type="gramEnd"/>
            <w:r w:rsidRPr="009610C1">
              <w:rPr>
                <w:rFonts w:ascii="Open Sans Light" w:hAnsi="Open Sans Light" w:cs="Open Sans Light"/>
              </w:rPr>
              <w:t xml:space="preserve"> the time we take to determine our advice and the production of the </w:t>
            </w:r>
            <w:proofErr w:type="spellStart"/>
            <w:r w:rsidRPr="009610C1">
              <w:rPr>
                <w:rFonts w:ascii="Open Sans Light" w:hAnsi="Open Sans Light" w:cs="Open Sans Light"/>
              </w:rPr>
              <w:t>SoA</w:t>
            </w:r>
            <w:proofErr w:type="spellEnd"/>
            <w:r w:rsidRPr="009610C1">
              <w:rPr>
                <w:rFonts w:ascii="Open Sans Light" w:hAnsi="Open Sans Light" w:cs="Open Sans Light"/>
              </w:rPr>
              <w:t xml:space="preserve">. </w:t>
            </w:r>
          </w:p>
          <w:p w14:paraId="2629DE2B" w14:textId="6608AE74" w:rsidR="00804B0E" w:rsidRPr="009610C1" w:rsidRDefault="00804B0E" w:rsidP="008609E6">
            <w:pPr>
              <w:rPr>
                <w:rFonts w:ascii="Open Sans Light" w:hAnsi="Open Sans Light" w:cs="Open Sans Light"/>
              </w:rPr>
            </w:pPr>
            <w:r w:rsidRPr="009610C1">
              <w:rPr>
                <w:rFonts w:ascii="Open Sans Light" w:hAnsi="Open Sans Light" w:cs="Open Sans Light"/>
              </w:rPr>
              <w:t>The Advice Preparation fee is based on the scope and complexity of advice provided to you. We will agree the fee with you before providing you with advice</w:t>
            </w:r>
            <w:r w:rsidR="004648F8" w:rsidRPr="009610C1">
              <w:rPr>
                <w:rFonts w:ascii="Open Sans Light" w:hAnsi="Open Sans Light" w:cs="Open Sans Light"/>
              </w:rPr>
              <w:t>.</w:t>
            </w:r>
            <w:r w:rsidR="006D445B" w:rsidRPr="009610C1">
              <w:rPr>
                <w:rFonts w:ascii="Open Sans Light" w:hAnsi="Open Sans Light" w:cs="Open Sans Light"/>
              </w:rPr>
              <w:t xml:space="preserve"> </w:t>
            </w:r>
          </w:p>
          <w:p w14:paraId="76197FD7" w14:textId="4B4A43EE" w:rsidR="006D445B" w:rsidRPr="009610C1" w:rsidRDefault="006D445B" w:rsidP="008609E6">
            <w:pPr>
              <w:rPr>
                <w:rFonts w:ascii="Open Sans Light" w:hAnsi="Open Sans Light" w:cs="Open Sans Light"/>
              </w:rPr>
            </w:pPr>
          </w:p>
          <w:p w14:paraId="7B1CDFCB" w14:textId="1DC262E3" w:rsidR="006D445B" w:rsidRPr="009610C1" w:rsidRDefault="006D445B" w:rsidP="008609E6">
            <w:pPr>
              <w:rPr>
                <w:rFonts w:ascii="Open Sans Light" w:hAnsi="Open Sans Light" w:cs="Open Sans Light"/>
              </w:rPr>
            </w:pPr>
            <w:r w:rsidRPr="009610C1">
              <w:rPr>
                <w:rFonts w:ascii="Open Sans Light" w:hAnsi="Open Sans Light" w:cs="Open Sans Light"/>
              </w:rPr>
              <w:t xml:space="preserve">If you decide to proceed with our advice, we may charge a fee for the time we spend assisting you with implementation. We will let you know what the fee will be in the </w:t>
            </w:r>
            <w:proofErr w:type="spellStart"/>
            <w:r w:rsidRPr="009610C1">
              <w:rPr>
                <w:rFonts w:ascii="Open Sans Light" w:hAnsi="Open Sans Light" w:cs="Open Sans Light"/>
              </w:rPr>
              <w:t>SoA</w:t>
            </w:r>
            <w:proofErr w:type="spellEnd"/>
            <w:r w:rsidRPr="009610C1">
              <w:rPr>
                <w:rFonts w:ascii="Open Sans Light" w:hAnsi="Open Sans Light" w:cs="Open Sans Light"/>
                <w:lang w:val="en-US"/>
              </w:rPr>
              <w:t xml:space="preserve">.  </w:t>
            </w:r>
          </w:p>
          <w:p w14:paraId="4FAC11AD" w14:textId="77777777" w:rsidR="006D445B" w:rsidRPr="009610C1" w:rsidRDefault="006D445B" w:rsidP="008609E6">
            <w:pPr>
              <w:rPr>
                <w:rFonts w:ascii="Open Sans Light" w:hAnsi="Open Sans Light" w:cs="Open Sans Light"/>
              </w:rPr>
            </w:pPr>
          </w:p>
          <w:p w14:paraId="1E95C8ED" w14:textId="77777777" w:rsidR="003F151B" w:rsidRDefault="006D445B" w:rsidP="008609E6">
            <w:pPr>
              <w:rPr>
                <w:rFonts w:ascii="Open Sans Light" w:hAnsi="Open Sans Light" w:cs="Open Sans Light"/>
              </w:rPr>
            </w:pPr>
            <w:r w:rsidRPr="009610C1">
              <w:rPr>
                <w:rFonts w:ascii="Open Sans Light" w:hAnsi="Open Sans Light" w:cs="Open Sans Light"/>
              </w:rPr>
              <w:t xml:space="preserve">$ </w:t>
            </w:r>
            <w:r w:rsidR="00A87ED4">
              <w:rPr>
                <w:rFonts w:ascii="Open Sans Light" w:hAnsi="Open Sans Light" w:cs="Open Sans Light"/>
              </w:rPr>
              <w:t>3,3</w:t>
            </w:r>
            <w:r w:rsidRPr="009610C1">
              <w:rPr>
                <w:rFonts w:ascii="Open Sans Light" w:hAnsi="Open Sans Light" w:cs="Open Sans Light"/>
              </w:rPr>
              <w:t>00 - $</w:t>
            </w:r>
            <w:r w:rsidR="00A87ED4">
              <w:rPr>
                <w:rFonts w:ascii="Open Sans Light" w:hAnsi="Open Sans Light" w:cs="Open Sans Light"/>
              </w:rPr>
              <w:t>12,1</w:t>
            </w:r>
            <w:r w:rsidRPr="009610C1">
              <w:rPr>
                <w:rFonts w:ascii="Open Sans Light" w:hAnsi="Open Sans Light" w:cs="Open Sans Light"/>
              </w:rPr>
              <w:t>00</w:t>
            </w:r>
          </w:p>
          <w:p w14:paraId="55DE9DD8" w14:textId="7BD5B5C5" w:rsidR="00BA3A2D" w:rsidRPr="009610C1" w:rsidRDefault="00BA3A2D" w:rsidP="008609E6">
            <w:pPr>
              <w:rPr>
                <w:rFonts w:ascii="Open Sans Light" w:hAnsi="Open Sans Light" w:cs="Open Sans Light"/>
              </w:rPr>
            </w:pPr>
          </w:p>
        </w:tc>
      </w:tr>
      <w:tr w:rsidR="00804B0E" w:rsidRPr="00250ACA" w14:paraId="515A88B7" w14:textId="77777777" w:rsidTr="00E705C0">
        <w:trPr>
          <w:trHeight w:val="1796"/>
        </w:trPr>
        <w:tc>
          <w:tcPr>
            <w:tcW w:w="2143" w:type="dxa"/>
          </w:tcPr>
          <w:p w14:paraId="1CE4A831" w14:textId="77777777" w:rsidR="00804B0E" w:rsidRPr="009610C1" w:rsidRDefault="00804B0E" w:rsidP="008609E6">
            <w:pPr>
              <w:autoSpaceDE w:val="0"/>
              <w:autoSpaceDN w:val="0"/>
              <w:adjustRightInd w:val="0"/>
              <w:rPr>
                <w:rFonts w:ascii="Open Sans Light" w:hAnsi="Open Sans Light" w:cs="Open Sans Light"/>
                <w:bCs/>
                <w:color w:val="0C2E59"/>
              </w:rPr>
            </w:pPr>
            <w:r w:rsidRPr="009610C1">
              <w:rPr>
                <w:rFonts w:ascii="Open Sans Light" w:hAnsi="Open Sans Light" w:cs="Open Sans Light"/>
                <w:bCs/>
                <w:color w:val="0C2E59"/>
              </w:rPr>
              <w:t>Ongoing Services Fees</w:t>
            </w:r>
          </w:p>
          <w:p w14:paraId="0B151A66" w14:textId="77777777" w:rsidR="00804B0E" w:rsidRPr="009610C1" w:rsidRDefault="00804B0E" w:rsidP="008609E6">
            <w:pPr>
              <w:rPr>
                <w:rFonts w:ascii="Open Sans Light" w:hAnsi="Open Sans Light" w:cs="Open Sans Light"/>
              </w:rPr>
            </w:pPr>
          </w:p>
        </w:tc>
        <w:tc>
          <w:tcPr>
            <w:tcW w:w="6962" w:type="dxa"/>
          </w:tcPr>
          <w:p w14:paraId="43A2702E" w14:textId="77777777" w:rsidR="00804B0E" w:rsidRPr="009610C1" w:rsidRDefault="00804B0E" w:rsidP="008609E6">
            <w:pPr>
              <w:autoSpaceDE w:val="0"/>
              <w:autoSpaceDN w:val="0"/>
              <w:adjustRightInd w:val="0"/>
              <w:rPr>
                <w:rFonts w:ascii="Open Sans Light" w:hAnsi="Open Sans Light" w:cs="Open Sans Light"/>
              </w:rPr>
            </w:pPr>
            <w:r w:rsidRPr="009610C1">
              <w:rPr>
                <w:rFonts w:ascii="Open Sans Light" w:hAnsi="Open Sans Light" w:cs="Open Sans Light"/>
              </w:rPr>
              <w:t>Our ongoing service fees depend on the ongoing service that we provide to you. They are typically an agreed fixed fee which is either paid directly by you or via your investment on an annual or monthly frequency.</w:t>
            </w:r>
          </w:p>
          <w:p w14:paraId="49B6663C" w14:textId="77777777" w:rsidR="00804B0E" w:rsidRPr="009610C1" w:rsidRDefault="00804B0E" w:rsidP="008609E6">
            <w:pPr>
              <w:autoSpaceDE w:val="0"/>
              <w:autoSpaceDN w:val="0"/>
              <w:adjustRightInd w:val="0"/>
              <w:rPr>
                <w:rFonts w:ascii="Open Sans Light" w:hAnsi="Open Sans Light" w:cs="Open Sans Light"/>
              </w:rPr>
            </w:pPr>
            <w:r w:rsidRPr="009610C1">
              <w:rPr>
                <w:rFonts w:ascii="Open Sans Light" w:hAnsi="Open Sans Light" w:cs="Open Sans Light"/>
                <w:lang w:val="en-US"/>
              </w:rPr>
              <w:t xml:space="preserve">The services and fees will be set out in the </w:t>
            </w:r>
            <w:proofErr w:type="spellStart"/>
            <w:r w:rsidRPr="009610C1">
              <w:rPr>
                <w:rFonts w:ascii="Open Sans Light" w:hAnsi="Open Sans Light" w:cs="Open Sans Light"/>
              </w:rPr>
              <w:t>SoA</w:t>
            </w:r>
            <w:proofErr w:type="spellEnd"/>
            <w:r w:rsidRPr="009610C1">
              <w:rPr>
                <w:rFonts w:ascii="Open Sans Light" w:hAnsi="Open Sans Light" w:cs="Open Sans Light"/>
              </w:rPr>
              <w:t xml:space="preserve"> or </w:t>
            </w:r>
            <w:proofErr w:type="spellStart"/>
            <w:r w:rsidRPr="009610C1">
              <w:rPr>
                <w:rFonts w:ascii="Open Sans Light" w:hAnsi="Open Sans Light" w:cs="Open Sans Light"/>
              </w:rPr>
              <w:t>RoA</w:t>
            </w:r>
            <w:proofErr w:type="spellEnd"/>
            <w:r w:rsidRPr="009610C1">
              <w:rPr>
                <w:rFonts w:ascii="Open Sans Light" w:hAnsi="Open Sans Light" w:cs="Open Sans Light"/>
              </w:rPr>
              <w:t xml:space="preserve"> that we provide to you. </w:t>
            </w:r>
          </w:p>
          <w:p w14:paraId="4247E59A" w14:textId="77777777" w:rsidR="00804B0E" w:rsidRPr="009610C1" w:rsidRDefault="00804B0E" w:rsidP="008609E6">
            <w:pPr>
              <w:rPr>
                <w:rFonts w:ascii="Open Sans Light" w:hAnsi="Open Sans Light" w:cs="Open Sans Light"/>
              </w:rPr>
            </w:pPr>
          </w:p>
          <w:p w14:paraId="76E73B7B" w14:textId="77777777" w:rsidR="003F151B" w:rsidRDefault="004336F5" w:rsidP="008005FF">
            <w:pPr>
              <w:rPr>
                <w:rFonts w:ascii="Open Sans Light" w:hAnsi="Open Sans Light" w:cs="Open Sans Light"/>
              </w:rPr>
            </w:pPr>
            <w:r>
              <w:rPr>
                <w:rFonts w:ascii="Open Sans Light" w:hAnsi="Open Sans Light" w:cs="Open Sans Light"/>
              </w:rPr>
              <w:t xml:space="preserve">Price range </w:t>
            </w:r>
            <w:r w:rsidR="006D445B" w:rsidRPr="009610C1">
              <w:rPr>
                <w:rFonts w:ascii="Open Sans Light" w:hAnsi="Open Sans Light" w:cs="Open Sans Light"/>
              </w:rPr>
              <w:t>$</w:t>
            </w:r>
            <w:r w:rsidR="00A87ED4">
              <w:rPr>
                <w:rFonts w:ascii="Open Sans Light" w:hAnsi="Open Sans Light" w:cs="Open Sans Light"/>
              </w:rPr>
              <w:t>4,4</w:t>
            </w:r>
            <w:r w:rsidR="006D445B" w:rsidRPr="009610C1">
              <w:rPr>
                <w:rFonts w:ascii="Open Sans Light" w:hAnsi="Open Sans Light" w:cs="Open Sans Light"/>
              </w:rPr>
              <w:t>00 - $</w:t>
            </w:r>
            <w:r w:rsidR="0005758D">
              <w:rPr>
                <w:rFonts w:ascii="Open Sans Light" w:hAnsi="Open Sans Light" w:cs="Open Sans Light"/>
              </w:rPr>
              <w:t>1</w:t>
            </w:r>
            <w:r w:rsidR="00A87ED4">
              <w:rPr>
                <w:rFonts w:ascii="Open Sans Light" w:hAnsi="Open Sans Light" w:cs="Open Sans Light"/>
              </w:rPr>
              <w:t>2</w:t>
            </w:r>
            <w:r w:rsidR="006D445B" w:rsidRPr="009610C1">
              <w:rPr>
                <w:rFonts w:ascii="Open Sans Light" w:hAnsi="Open Sans Light" w:cs="Open Sans Light"/>
              </w:rPr>
              <w:t>,</w:t>
            </w:r>
            <w:r w:rsidR="00A87ED4">
              <w:rPr>
                <w:rFonts w:ascii="Open Sans Light" w:hAnsi="Open Sans Light" w:cs="Open Sans Light"/>
              </w:rPr>
              <w:t>1</w:t>
            </w:r>
            <w:r w:rsidR="006D445B" w:rsidRPr="009610C1">
              <w:rPr>
                <w:rFonts w:ascii="Open Sans Light" w:hAnsi="Open Sans Light" w:cs="Open Sans Light"/>
              </w:rPr>
              <w:t>00</w:t>
            </w:r>
          </w:p>
          <w:p w14:paraId="757CD73F" w14:textId="1D12CA08" w:rsidR="00BA3A2D" w:rsidRPr="009610C1" w:rsidRDefault="00BA3A2D" w:rsidP="008005FF">
            <w:pPr>
              <w:rPr>
                <w:rFonts w:ascii="Open Sans Light" w:hAnsi="Open Sans Light" w:cs="Open Sans Light"/>
              </w:rPr>
            </w:pPr>
          </w:p>
        </w:tc>
      </w:tr>
      <w:tr w:rsidR="006D445B" w:rsidRPr="00250ACA" w14:paraId="0EFA7640" w14:textId="77777777" w:rsidTr="00E705C0">
        <w:trPr>
          <w:trHeight w:val="1208"/>
        </w:trPr>
        <w:tc>
          <w:tcPr>
            <w:tcW w:w="2143" w:type="dxa"/>
          </w:tcPr>
          <w:p w14:paraId="24F55C7F" w14:textId="77777777" w:rsidR="006D445B" w:rsidRPr="009610C1" w:rsidRDefault="006D445B" w:rsidP="008609E6">
            <w:pPr>
              <w:pStyle w:val="PlainText"/>
              <w:rPr>
                <w:rFonts w:ascii="Open Sans Light" w:hAnsi="Open Sans Light" w:cs="Open Sans Light"/>
                <w:bCs/>
                <w:color w:val="0C2E59"/>
              </w:rPr>
            </w:pPr>
            <w:r w:rsidRPr="009610C1">
              <w:rPr>
                <w:rFonts w:ascii="Open Sans Light" w:hAnsi="Open Sans Light" w:cs="Open Sans Light"/>
                <w:bCs/>
                <w:color w:val="0C2E59"/>
              </w:rPr>
              <w:t>Insurance Commissions</w:t>
            </w:r>
          </w:p>
          <w:p w14:paraId="2527A899" w14:textId="77777777" w:rsidR="006D445B" w:rsidRPr="009610C1" w:rsidRDefault="006D445B" w:rsidP="008609E6">
            <w:pPr>
              <w:rPr>
                <w:rFonts w:ascii="Open Sans Light" w:hAnsi="Open Sans Light" w:cs="Open Sans Light"/>
                <w:highlight w:val="yellow"/>
              </w:rPr>
            </w:pPr>
          </w:p>
        </w:tc>
        <w:tc>
          <w:tcPr>
            <w:tcW w:w="6962" w:type="dxa"/>
          </w:tcPr>
          <w:p w14:paraId="2BB58794" w14:textId="7E1BC2A4" w:rsidR="00210AB1" w:rsidRDefault="007C716F" w:rsidP="009610C1">
            <w:pPr>
              <w:pStyle w:val="PlainText"/>
              <w:rPr>
                <w:rFonts w:ascii="Open Sans Light" w:hAnsi="Open Sans Light" w:cs="Open Sans Light"/>
              </w:rPr>
            </w:pPr>
            <w:r>
              <w:rPr>
                <w:rFonts w:ascii="Open Sans Light" w:hAnsi="Open Sans Light" w:cs="Open Sans Light"/>
                <w:bCs/>
              </w:rPr>
              <w:t xml:space="preserve">Financial Solutions Pty Ltd </w:t>
            </w:r>
            <w:r w:rsidR="006D445B" w:rsidRPr="009610C1">
              <w:rPr>
                <w:rFonts w:ascii="Open Sans Light" w:hAnsi="Open Sans Light" w:cs="Open Sans Light"/>
              </w:rPr>
              <w:t>receives a one-off upfront commission of up to 66% when you take out an insurance policy we recommend. We also receive an ongoing commission payment of up to 33% for as long as you continue to hold the policy.</w:t>
            </w:r>
          </w:p>
          <w:p w14:paraId="4D2C7BA2" w14:textId="77777777" w:rsidR="00210AB1" w:rsidRDefault="00210AB1" w:rsidP="009610C1">
            <w:pPr>
              <w:pStyle w:val="PlainText"/>
              <w:rPr>
                <w:rFonts w:ascii="Open Sans Light" w:hAnsi="Open Sans Light" w:cs="Open Sans Light"/>
              </w:rPr>
            </w:pPr>
          </w:p>
          <w:p w14:paraId="36972463" w14:textId="77777777" w:rsidR="003F151B" w:rsidRDefault="00210AB1" w:rsidP="009610C1">
            <w:pPr>
              <w:pStyle w:val="PlainText"/>
              <w:rPr>
                <w:rFonts w:ascii="Open Sans Light" w:hAnsi="Open Sans Light" w:cs="Open Sans Light"/>
              </w:rPr>
            </w:pPr>
            <w:r>
              <w:rPr>
                <w:rFonts w:ascii="Open Sans Light" w:hAnsi="Open Sans Light" w:cs="Open Sans Light"/>
              </w:rPr>
              <w:t>For example, on an insurance premium of $1,000 that pays 66% initial commission and 33% ongoing commission, the upfront commission is $660 and the ongoing commission is $330 per annum.</w:t>
            </w:r>
          </w:p>
          <w:p w14:paraId="0C50B348" w14:textId="37964188" w:rsidR="00BA3A2D" w:rsidRPr="008C2ED9" w:rsidRDefault="00BA3A2D" w:rsidP="009610C1">
            <w:pPr>
              <w:pStyle w:val="PlainText"/>
              <w:rPr>
                <w:rFonts w:ascii="Open Sans Light" w:hAnsi="Open Sans Light" w:cs="Open Sans Light"/>
              </w:rPr>
            </w:pPr>
          </w:p>
        </w:tc>
      </w:tr>
    </w:tbl>
    <w:p w14:paraId="6CE2477E" w14:textId="77777777" w:rsidR="004336F5" w:rsidRPr="004336F5" w:rsidRDefault="004336F5"/>
    <w:p w14:paraId="66DC3663" w14:textId="77777777" w:rsidR="00E705C0" w:rsidRPr="009610C1" w:rsidRDefault="00E705C0" w:rsidP="00804B0E">
      <w:pPr>
        <w:pStyle w:val="Heading1"/>
        <w:rPr>
          <w:rFonts w:ascii="Open Sans Light" w:hAnsi="Open Sans Light" w:cs="Open Sans Light"/>
          <w:sz w:val="36"/>
          <w:szCs w:val="36"/>
        </w:rPr>
        <w:sectPr w:rsidR="00E705C0" w:rsidRPr="009610C1" w:rsidSect="00E705C0">
          <w:pgSz w:w="11906" w:h="16838"/>
          <w:pgMar w:top="1440" w:right="1440" w:bottom="1440" w:left="1440" w:header="708" w:footer="708" w:gutter="0"/>
          <w:cols w:space="708"/>
          <w:docGrid w:linePitch="360"/>
        </w:sectPr>
      </w:pPr>
    </w:p>
    <w:p w14:paraId="133F4766" w14:textId="22425C50" w:rsidR="00804B0E" w:rsidRPr="009610C1" w:rsidRDefault="00804B0E" w:rsidP="00804B0E">
      <w:pPr>
        <w:pStyle w:val="Heading1"/>
        <w:rPr>
          <w:rFonts w:ascii="Open Sans Light" w:hAnsi="Open Sans Light" w:cs="Open Sans Light"/>
          <w:color w:val="0C2E59"/>
          <w:sz w:val="36"/>
          <w:szCs w:val="36"/>
        </w:rPr>
      </w:pPr>
      <w:r w:rsidRPr="009610C1">
        <w:rPr>
          <w:rFonts w:ascii="Open Sans Light" w:hAnsi="Open Sans Light" w:cs="Open Sans Light"/>
          <w:color w:val="0C2E59"/>
          <w:sz w:val="36"/>
          <w:szCs w:val="36"/>
        </w:rPr>
        <w:lastRenderedPageBreak/>
        <w:t>Other Benefits</w:t>
      </w:r>
    </w:p>
    <w:p w14:paraId="7DA2CA26" w14:textId="470D3F60" w:rsidR="00804B0E" w:rsidRPr="009610C1" w:rsidRDefault="005142DA" w:rsidP="00804B0E">
      <w:pPr>
        <w:rPr>
          <w:rFonts w:ascii="Open Sans Light" w:hAnsi="Open Sans Light" w:cs="Open Sans Light"/>
        </w:rPr>
      </w:pPr>
      <w:r w:rsidRPr="009610C1">
        <w:rPr>
          <w:rFonts w:ascii="Open Sans Light" w:hAnsi="Open Sans Light" w:cs="Open Sans Light"/>
        </w:rPr>
        <w:t>We</w:t>
      </w:r>
      <w:r w:rsidR="00974E08" w:rsidRPr="009610C1">
        <w:rPr>
          <w:rFonts w:ascii="Open Sans Light" w:hAnsi="Open Sans Light" w:cs="Open Sans Light"/>
        </w:rPr>
        <w:t xml:space="preserve"> may receive additional benefits of sponsorship of education seminars, conferences, training days, invitations to social and sporting events and the occasional gift such as a bottle of wine or hamper. </w:t>
      </w:r>
      <w:r w:rsidR="00210AB1">
        <w:rPr>
          <w:rFonts w:ascii="Open Sans Light" w:hAnsi="Open Sans Light" w:cs="Open Sans Light"/>
        </w:rPr>
        <w:t>Payments or benefits received with a value of more than $100 are recorded</w:t>
      </w:r>
      <w:r w:rsidR="00974E08" w:rsidRPr="009610C1">
        <w:rPr>
          <w:rFonts w:ascii="Open Sans Light" w:hAnsi="Open Sans Light" w:cs="Open Sans Light"/>
        </w:rPr>
        <w:t xml:space="preserve"> on a register which is available to you on request. </w:t>
      </w:r>
    </w:p>
    <w:p w14:paraId="420B18E7" w14:textId="77777777" w:rsidR="00974E08" w:rsidRPr="009610C1" w:rsidRDefault="00974E08" w:rsidP="00974E08">
      <w:pPr>
        <w:pStyle w:val="Heading1"/>
        <w:rPr>
          <w:rFonts w:ascii="Open Sans Light" w:hAnsi="Open Sans Light" w:cs="Open Sans Light"/>
          <w:color w:val="0C2E59"/>
          <w:sz w:val="36"/>
          <w:szCs w:val="36"/>
        </w:rPr>
      </w:pPr>
      <w:r w:rsidRPr="009610C1">
        <w:rPr>
          <w:rFonts w:ascii="Open Sans Light" w:hAnsi="Open Sans Light" w:cs="Open Sans Light"/>
          <w:color w:val="0C2E59"/>
          <w:sz w:val="36"/>
          <w:szCs w:val="36"/>
        </w:rPr>
        <w:t>Referral Fees and Commissions</w:t>
      </w:r>
    </w:p>
    <w:p w14:paraId="47BEDB7E" w14:textId="082C200B" w:rsidR="00210AB1" w:rsidRPr="009610C1" w:rsidRDefault="00974E08" w:rsidP="00974E08">
      <w:pPr>
        <w:rPr>
          <w:rFonts w:ascii="Open Sans Light" w:hAnsi="Open Sans Light" w:cs="Open Sans Light"/>
        </w:rPr>
      </w:pPr>
      <w:r w:rsidRPr="009610C1">
        <w:rPr>
          <w:rFonts w:ascii="Open Sans Light" w:hAnsi="Open Sans Light" w:cs="Open Sans Light"/>
        </w:rPr>
        <w:t xml:space="preserve">In some situations, where we refer you to external parties, we will receive fees or commissions. The referral arrangements will be disclosed to you whenever we refer you to an external party. </w:t>
      </w:r>
      <w:r w:rsidR="00335BB9" w:rsidRPr="009610C1">
        <w:rPr>
          <w:rFonts w:ascii="Open Sans Light" w:hAnsi="Open Sans Light" w:cs="Open Sans Light"/>
        </w:rPr>
        <w:t>Any referrals made will be compliant with the code of ethics and standards as imposed by The Financial Adviser Standards and Ethics Authority.</w:t>
      </w:r>
      <w:r w:rsidR="00210AB1">
        <w:rPr>
          <w:rFonts w:ascii="Open Sans Light" w:hAnsi="Open Sans Light" w:cs="Open Sans Light"/>
        </w:rPr>
        <w:t xml:space="preserve"> </w:t>
      </w:r>
    </w:p>
    <w:p w14:paraId="7BC4C888" w14:textId="55047F11" w:rsidR="00974E08" w:rsidRDefault="00974E08" w:rsidP="00974E08">
      <w:pPr>
        <w:rPr>
          <w:rFonts w:ascii="Open Sans Light" w:hAnsi="Open Sans Light" w:cs="Open Sans Light"/>
        </w:rPr>
      </w:pPr>
      <w:r w:rsidRPr="009610C1">
        <w:rPr>
          <w:rFonts w:ascii="Open Sans Light" w:hAnsi="Open Sans Light" w:cs="Open Sans Light"/>
        </w:rPr>
        <w:t>Similarly, in some situations, where you have been referred to us, we will pay fees or commissions to external parties. The referral arrangements</w:t>
      </w:r>
      <w:r w:rsidR="00686E7E" w:rsidRPr="009610C1">
        <w:rPr>
          <w:rFonts w:ascii="Open Sans Light" w:hAnsi="Open Sans Light" w:cs="Open Sans Light"/>
        </w:rPr>
        <w:t xml:space="preserve"> and who will receive that fee or commission </w:t>
      </w:r>
      <w:r w:rsidRPr="009610C1">
        <w:rPr>
          <w:rFonts w:ascii="Open Sans Light" w:hAnsi="Open Sans Light" w:cs="Open Sans Light"/>
        </w:rPr>
        <w:t xml:space="preserve">will be disclosed to you within the </w:t>
      </w:r>
      <w:proofErr w:type="spellStart"/>
      <w:r w:rsidRPr="009610C1">
        <w:rPr>
          <w:rFonts w:ascii="Open Sans Light" w:hAnsi="Open Sans Light" w:cs="Open Sans Light"/>
        </w:rPr>
        <w:t>SoA</w:t>
      </w:r>
      <w:proofErr w:type="spellEnd"/>
      <w:r w:rsidRPr="009610C1">
        <w:rPr>
          <w:rFonts w:ascii="Open Sans Light" w:hAnsi="Open Sans Light" w:cs="Open Sans Light"/>
        </w:rPr>
        <w:t xml:space="preserve">. </w:t>
      </w:r>
    </w:p>
    <w:p w14:paraId="76D7D342" w14:textId="3A2A8FB1" w:rsidR="0085663B" w:rsidRDefault="0085663B" w:rsidP="0085663B">
      <w:pPr>
        <w:pStyle w:val="Heading1"/>
        <w:rPr>
          <w:rFonts w:ascii="Open Sans Light" w:hAnsi="Open Sans Light" w:cs="Open Sans Light"/>
          <w:color w:val="0C2E59"/>
          <w:sz w:val="36"/>
          <w:szCs w:val="36"/>
        </w:rPr>
      </w:pPr>
      <w:bookmarkStart w:id="4" w:name="_Hlk81385211"/>
    </w:p>
    <w:p w14:paraId="088C3D43" w14:textId="19689221" w:rsidR="0085663B" w:rsidRDefault="0085663B" w:rsidP="0085663B">
      <w:pPr>
        <w:rPr>
          <w:rFonts w:ascii="Open Sans Light" w:hAnsi="Open Sans Light" w:cs="Open Sans Light"/>
        </w:rPr>
      </w:pPr>
      <w:bookmarkStart w:id="5" w:name="_Hlk81385230"/>
      <w:bookmarkEnd w:id="4"/>
      <w:r>
        <w:rPr>
          <w:rFonts w:ascii="Open Sans Light" w:hAnsi="Open Sans Light" w:cs="Open Sans Light"/>
        </w:rPr>
        <w:t xml:space="preserve">        </w:t>
      </w:r>
      <w:r w:rsidRPr="008B2CA2">
        <w:rPr>
          <w:rFonts w:ascii="Open Sans Light" w:hAnsi="Open Sans Light" w:cs="Open Sans Light"/>
        </w:rPr>
        <w:t xml:space="preserve">  </w:t>
      </w:r>
    </w:p>
    <w:p w14:paraId="12294E0D" w14:textId="7C81B884" w:rsidR="0085663B" w:rsidRDefault="0085663B" w:rsidP="0085663B">
      <w:pPr>
        <w:rPr>
          <w:rFonts w:ascii="Open Sans Light" w:hAnsi="Open Sans Light" w:cs="Open Sans Light"/>
        </w:rPr>
      </w:pPr>
    </w:p>
    <w:p w14:paraId="17908CC0" w14:textId="53E277DD" w:rsidR="0085663B" w:rsidRDefault="0085663B" w:rsidP="0085663B">
      <w:pPr>
        <w:rPr>
          <w:rFonts w:ascii="Open Sans Light" w:hAnsi="Open Sans Light" w:cs="Open Sans Light"/>
        </w:rPr>
      </w:pPr>
    </w:p>
    <w:p w14:paraId="321D42C9" w14:textId="77777777" w:rsidR="0085663B" w:rsidRDefault="0085663B" w:rsidP="0085663B">
      <w:pPr>
        <w:rPr>
          <w:rFonts w:ascii="Open Sans Light" w:hAnsi="Open Sans Light" w:cs="Open Sans Light"/>
        </w:rPr>
      </w:pPr>
    </w:p>
    <w:bookmarkEnd w:id="5"/>
    <w:p w14:paraId="50D0729A" w14:textId="2F702680" w:rsidR="0085663B" w:rsidRPr="00E36875" w:rsidRDefault="0085663B" w:rsidP="0085663B">
      <w:pPr>
        <w:rPr>
          <w:rFonts w:ascii="Open Sans Light" w:hAnsi="Open Sans Light" w:cs="Open Sans Light"/>
        </w:rPr>
      </w:pPr>
      <w:r w:rsidRPr="008B2CA2">
        <w:rPr>
          <w:rFonts w:ascii="Open Sans Light" w:hAnsi="Open Sans Light" w:cs="Open Sans Light"/>
        </w:rPr>
        <w:t xml:space="preserve">  </w:t>
      </w:r>
      <w:r>
        <w:rPr>
          <w:rFonts w:ascii="Open Sans Light" w:hAnsi="Open Sans Light" w:cs="Open Sans Light"/>
        </w:rPr>
        <w:t xml:space="preserve"> </w:t>
      </w:r>
    </w:p>
    <w:p w14:paraId="5EF68EF8" w14:textId="0DD74EDF" w:rsidR="0085663B" w:rsidRDefault="0085663B" w:rsidP="0085663B">
      <w:pPr>
        <w:pStyle w:val="Heading1"/>
        <w:rPr>
          <w:rFonts w:ascii="Open Sans Light" w:hAnsi="Open Sans Light" w:cs="Open Sans Light"/>
          <w:color w:val="0C2E59"/>
          <w:sz w:val="36"/>
          <w:szCs w:val="36"/>
        </w:rPr>
      </w:pPr>
      <w:r>
        <w:rPr>
          <w:rFonts w:ascii="Open Sans Light" w:hAnsi="Open Sans Light" w:cs="Open Sans Light"/>
          <w:color w:val="0C2E59"/>
          <w:sz w:val="36"/>
          <w:szCs w:val="36"/>
        </w:rPr>
        <w:t>Associations</w:t>
      </w:r>
    </w:p>
    <w:p w14:paraId="449D001F" w14:textId="16C98005" w:rsidR="0085663B" w:rsidRDefault="0085663B" w:rsidP="0085663B">
      <w:pPr>
        <w:rPr>
          <w:rFonts w:ascii="Open Sans Light" w:hAnsi="Open Sans Light" w:cs="Open Sans Light"/>
        </w:rPr>
      </w:pPr>
      <w:r>
        <w:rPr>
          <w:rFonts w:ascii="Open Sans Light" w:hAnsi="Open Sans Light" w:cs="Open Sans Light"/>
        </w:rPr>
        <w:t xml:space="preserve">The director and shareholder of Financial Solutions Pty Ltd is also a director and shareholder of a related accounting practice, Empowered Accounting Pty Ltd. </w:t>
      </w:r>
      <w:r w:rsidRPr="008B2CA2">
        <w:rPr>
          <w:rFonts w:ascii="Open Sans Light" w:hAnsi="Open Sans Light" w:cs="Open Sans Light"/>
        </w:rPr>
        <w:t xml:space="preserve">Where you are referred to a related entity by your adviser and take up the services of that business, the </w:t>
      </w:r>
      <w:r>
        <w:rPr>
          <w:rFonts w:ascii="Open Sans Light" w:hAnsi="Open Sans Light" w:cs="Open Sans Light"/>
        </w:rPr>
        <w:t>d</w:t>
      </w:r>
      <w:r w:rsidRPr="008B2CA2">
        <w:rPr>
          <w:rFonts w:ascii="Open Sans Light" w:hAnsi="Open Sans Light" w:cs="Open Sans Light"/>
        </w:rPr>
        <w:t xml:space="preserve">irectors and shareholders may make monies from these relationships as part of the profits from their ownership in the </w:t>
      </w:r>
      <w:r>
        <w:rPr>
          <w:rFonts w:ascii="Open Sans Light" w:hAnsi="Open Sans Light" w:cs="Open Sans Light"/>
        </w:rPr>
        <w:t>related entity</w:t>
      </w:r>
      <w:r w:rsidRPr="008B2CA2">
        <w:rPr>
          <w:rFonts w:ascii="Open Sans Light" w:hAnsi="Open Sans Light" w:cs="Open Sans Light"/>
        </w:rPr>
        <w:t>.</w:t>
      </w:r>
    </w:p>
    <w:p w14:paraId="67C95FE0" w14:textId="7FAE3F79" w:rsidR="0085663B" w:rsidRPr="009610C1" w:rsidRDefault="0085663B" w:rsidP="0085663B">
      <w:pPr>
        <w:rPr>
          <w:rFonts w:ascii="Open Sans Light" w:hAnsi="Open Sans Light" w:cs="Open Sans Light"/>
        </w:rPr>
      </w:pPr>
      <w:r w:rsidRPr="009610C1">
        <w:rPr>
          <w:rFonts w:ascii="Open Sans Light" w:hAnsi="Open Sans Light" w:cs="Open Sans Light"/>
        </w:rPr>
        <w:t xml:space="preserve">Similarly, in some situations, where you have been referred to us, we will pay fees or commissions to external parties. The referral arrangements and who will receive that fee or commission will be disclosed to you within the </w:t>
      </w:r>
      <w:proofErr w:type="spellStart"/>
      <w:r w:rsidRPr="009610C1">
        <w:rPr>
          <w:rFonts w:ascii="Open Sans Light" w:hAnsi="Open Sans Light" w:cs="Open Sans Light"/>
        </w:rPr>
        <w:t>SoA</w:t>
      </w:r>
      <w:proofErr w:type="spellEnd"/>
      <w:r w:rsidRPr="009610C1">
        <w:rPr>
          <w:rFonts w:ascii="Open Sans Light" w:hAnsi="Open Sans Light" w:cs="Open Sans Light"/>
        </w:rPr>
        <w:t xml:space="preserve">. </w:t>
      </w:r>
    </w:p>
    <w:p w14:paraId="288B98C0" w14:textId="77777777" w:rsidR="0085663B" w:rsidRPr="009610C1" w:rsidRDefault="0085663B" w:rsidP="00974E08">
      <w:pPr>
        <w:rPr>
          <w:rFonts w:ascii="Open Sans Light" w:hAnsi="Open Sans Light" w:cs="Open Sans Light"/>
        </w:rPr>
      </w:pPr>
    </w:p>
    <w:p w14:paraId="16F62174" w14:textId="77777777" w:rsidR="00974E08" w:rsidRPr="009610C1" w:rsidRDefault="00974E08" w:rsidP="00974E08">
      <w:pPr>
        <w:pStyle w:val="Heading1"/>
        <w:rPr>
          <w:rFonts w:ascii="Open Sans Light" w:hAnsi="Open Sans Light" w:cs="Open Sans Light"/>
          <w:color w:val="0C2E59"/>
          <w:sz w:val="36"/>
          <w:szCs w:val="36"/>
        </w:rPr>
      </w:pPr>
      <w:r w:rsidRPr="009610C1">
        <w:rPr>
          <w:rFonts w:ascii="Open Sans Light" w:hAnsi="Open Sans Light" w:cs="Open Sans Light"/>
          <w:color w:val="0C2E59"/>
          <w:sz w:val="36"/>
          <w:szCs w:val="36"/>
        </w:rPr>
        <w:t>Payment Methods</w:t>
      </w:r>
    </w:p>
    <w:p w14:paraId="7B6E2A84" w14:textId="77777777" w:rsidR="00974E08" w:rsidRPr="009610C1" w:rsidRDefault="00E660A1" w:rsidP="00974E08">
      <w:pPr>
        <w:rPr>
          <w:rFonts w:ascii="Open Sans Light" w:hAnsi="Open Sans Light" w:cs="Open Sans Light"/>
        </w:rPr>
      </w:pPr>
      <w:r w:rsidRPr="009610C1">
        <w:rPr>
          <w:rFonts w:ascii="Open Sans Light" w:hAnsi="Open Sans Light" w:cs="Open Sans Light"/>
        </w:rPr>
        <w:t xml:space="preserve">To pay for the fees presented above we offer the following options: </w:t>
      </w:r>
    </w:p>
    <w:p w14:paraId="4C61FFD1" w14:textId="77777777" w:rsidR="00E660A1" w:rsidRPr="009610C1" w:rsidRDefault="00E660A1" w:rsidP="00E660A1">
      <w:pPr>
        <w:pStyle w:val="ListParagraph"/>
        <w:numPr>
          <w:ilvl w:val="0"/>
          <w:numId w:val="13"/>
        </w:numPr>
        <w:rPr>
          <w:rFonts w:ascii="Open Sans Light" w:hAnsi="Open Sans Light" w:cs="Open Sans Light"/>
        </w:rPr>
      </w:pPr>
      <w:r w:rsidRPr="009610C1">
        <w:rPr>
          <w:rFonts w:ascii="Open Sans Light" w:hAnsi="Open Sans Light" w:cs="Open Sans Light"/>
        </w:rPr>
        <w:t>BPAY, direct debit (savings), credit card or cheque; and</w:t>
      </w:r>
    </w:p>
    <w:p w14:paraId="669FC41F" w14:textId="77777777" w:rsidR="00E660A1" w:rsidRPr="009610C1" w:rsidRDefault="00E660A1" w:rsidP="00E660A1">
      <w:pPr>
        <w:pStyle w:val="ListParagraph"/>
        <w:numPr>
          <w:ilvl w:val="0"/>
          <w:numId w:val="13"/>
        </w:numPr>
        <w:rPr>
          <w:rFonts w:ascii="Open Sans Light" w:hAnsi="Open Sans Light" w:cs="Open Sans Light"/>
        </w:rPr>
      </w:pPr>
      <w:r w:rsidRPr="009610C1">
        <w:rPr>
          <w:rFonts w:ascii="Open Sans Light" w:hAnsi="Open Sans Light" w:cs="Open Sans Light"/>
        </w:rPr>
        <w:t>Invoice</w:t>
      </w:r>
    </w:p>
    <w:p w14:paraId="1A33D93E" w14:textId="1410F455" w:rsidR="00E660A1" w:rsidRPr="009610C1" w:rsidRDefault="00E660A1" w:rsidP="00E660A1">
      <w:pPr>
        <w:pStyle w:val="ListParagraph"/>
        <w:numPr>
          <w:ilvl w:val="0"/>
          <w:numId w:val="13"/>
        </w:numPr>
        <w:rPr>
          <w:rFonts w:ascii="Open Sans Light" w:hAnsi="Open Sans Light" w:cs="Open Sans Light"/>
        </w:rPr>
      </w:pPr>
      <w:r w:rsidRPr="009610C1">
        <w:rPr>
          <w:rFonts w:ascii="Open Sans Light" w:hAnsi="Open Sans Light" w:cs="Open Sans Light"/>
        </w:rPr>
        <w:t xml:space="preserve">Deduction from your </w:t>
      </w:r>
      <w:r w:rsidR="005142DA" w:rsidRPr="009610C1">
        <w:rPr>
          <w:rFonts w:ascii="Open Sans Light" w:hAnsi="Open Sans Light" w:cs="Open Sans Light"/>
        </w:rPr>
        <w:t>I</w:t>
      </w:r>
      <w:r w:rsidRPr="009610C1">
        <w:rPr>
          <w:rFonts w:ascii="Open Sans Light" w:hAnsi="Open Sans Light" w:cs="Open Sans Light"/>
        </w:rPr>
        <w:t>nvestment</w:t>
      </w:r>
    </w:p>
    <w:p w14:paraId="5221DC4A" w14:textId="77777777" w:rsidR="00974E08" w:rsidRPr="009610C1" w:rsidRDefault="00974E08" w:rsidP="00AF504F">
      <w:pPr>
        <w:rPr>
          <w:rFonts w:ascii="Open Sans Light" w:hAnsi="Open Sans Light" w:cs="Open Sans Light"/>
        </w:rPr>
      </w:pPr>
    </w:p>
    <w:p w14:paraId="648DA3F0" w14:textId="77777777" w:rsidR="0085663B" w:rsidRDefault="0085663B">
      <w:pPr>
        <w:rPr>
          <w:rFonts w:ascii="Open Sans Light" w:eastAsiaTheme="majorEastAsia" w:hAnsi="Open Sans Light" w:cs="Open Sans Light"/>
          <w:color w:val="0C2E59"/>
          <w:sz w:val="36"/>
          <w:szCs w:val="36"/>
        </w:rPr>
      </w:pPr>
      <w:r>
        <w:rPr>
          <w:rFonts w:ascii="Open Sans Light" w:hAnsi="Open Sans Light" w:cs="Open Sans Light"/>
          <w:color w:val="0C2E59"/>
          <w:sz w:val="36"/>
          <w:szCs w:val="36"/>
        </w:rPr>
        <w:br w:type="page"/>
      </w:r>
    </w:p>
    <w:p w14:paraId="780CE8A2" w14:textId="65AACD2A" w:rsidR="00E660A1" w:rsidRPr="009610C1" w:rsidRDefault="00E660A1" w:rsidP="00E660A1">
      <w:pPr>
        <w:pStyle w:val="Heading1"/>
        <w:rPr>
          <w:rFonts w:ascii="Open Sans Light" w:hAnsi="Open Sans Light" w:cs="Open Sans Light"/>
          <w:color w:val="0C2E59"/>
          <w:sz w:val="36"/>
          <w:szCs w:val="36"/>
        </w:rPr>
      </w:pPr>
      <w:r w:rsidRPr="009610C1">
        <w:rPr>
          <w:rFonts w:ascii="Open Sans Light" w:hAnsi="Open Sans Light" w:cs="Open Sans Light"/>
          <w:color w:val="0C2E59"/>
          <w:sz w:val="36"/>
          <w:szCs w:val="36"/>
        </w:rPr>
        <w:lastRenderedPageBreak/>
        <w:t>Dispute Resolution</w:t>
      </w:r>
    </w:p>
    <w:p w14:paraId="22458251" w14:textId="51CC476F" w:rsidR="00E660A1" w:rsidRPr="009610C1" w:rsidRDefault="00834D0C" w:rsidP="00E660A1">
      <w:pPr>
        <w:rPr>
          <w:rFonts w:ascii="Open Sans Light" w:hAnsi="Open Sans Light" w:cs="Open Sans Light"/>
        </w:rPr>
      </w:pPr>
      <w:r w:rsidRPr="009610C1">
        <w:rPr>
          <w:rFonts w:ascii="Open Sans Light" w:hAnsi="Open Sans Light" w:cs="Open Sans Light"/>
        </w:rPr>
        <w:t>If you have any complaints about the financial service provided to you by your adviser, you should take the following steps:</w:t>
      </w:r>
    </w:p>
    <w:p w14:paraId="24DD5926" w14:textId="5D08AB78" w:rsidR="00834D0C" w:rsidRPr="009610C1" w:rsidRDefault="00834D0C" w:rsidP="00834D0C">
      <w:pPr>
        <w:pStyle w:val="ListParagraph"/>
        <w:numPr>
          <w:ilvl w:val="0"/>
          <w:numId w:val="14"/>
        </w:numPr>
        <w:rPr>
          <w:rFonts w:ascii="Open Sans Light" w:hAnsi="Open Sans Light" w:cs="Open Sans Light"/>
        </w:rPr>
      </w:pPr>
      <w:r w:rsidRPr="009610C1">
        <w:rPr>
          <w:rFonts w:ascii="Open Sans Light" w:hAnsi="Open Sans Light" w:cs="Open Sans Light"/>
        </w:rPr>
        <w:t>Contact your adviser and explain your complaint.</w:t>
      </w:r>
    </w:p>
    <w:p w14:paraId="30A6FE2D" w14:textId="3E57B762" w:rsidR="00834D0C" w:rsidRPr="009610C1" w:rsidRDefault="00834D0C" w:rsidP="00834D0C">
      <w:pPr>
        <w:pStyle w:val="ListParagraph"/>
        <w:numPr>
          <w:ilvl w:val="0"/>
          <w:numId w:val="14"/>
        </w:numPr>
        <w:rPr>
          <w:rFonts w:ascii="Open Sans Light" w:hAnsi="Open Sans Light" w:cs="Open Sans Light"/>
        </w:rPr>
      </w:pPr>
      <w:r w:rsidRPr="009610C1">
        <w:rPr>
          <w:rFonts w:ascii="Open Sans Light" w:hAnsi="Open Sans Light" w:cs="Open Sans Light"/>
        </w:rPr>
        <w:t xml:space="preserve">If </w:t>
      </w:r>
      <w:r w:rsidR="00640000" w:rsidRPr="009610C1">
        <w:rPr>
          <w:rFonts w:ascii="Open Sans Light" w:hAnsi="Open Sans Light" w:cs="Open Sans Light"/>
        </w:rPr>
        <w:t>the</w:t>
      </w:r>
      <w:r w:rsidRPr="009610C1">
        <w:rPr>
          <w:rFonts w:ascii="Open Sans Light" w:hAnsi="Open Sans Light" w:cs="Open Sans Light"/>
        </w:rPr>
        <w:t xml:space="preserve"> complaint is not resolve</w:t>
      </w:r>
      <w:r w:rsidR="004648F8" w:rsidRPr="009610C1">
        <w:rPr>
          <w:rFonts w:ascii="Open Sans Light" w:hAnsi="Open Sans Light" w:cs="Open Sans Light"/>
        </w:rPr>
        <w:t>d to your satisfaction within 14</w:t>
      </w:r>
      <w:r w:rsidRPr="009610C1">
        <w:rPr>
          <w:rFonts w:ascii="Open Sans Light" w:hAnsi="Open Sans Light" w:cs="Open Sans Light"/>
        </w:rPr>
        <w:t xml:space="preserve"> </w:t>
      </w:r>
      <w:r w:rsidR="005142DA" w:rsidRPr="009610C1">
        <w:rPr>
          <w:rFonts w:ascii="Open Sans Light" w:hAnsi="Open Sans Light" w:cs="Open Sans Light"/>
        </w:rPr>
        <w:t xml:space="preserve">business </w:t>
      </w:r>
      <w:r w:rsidRPr="009610C1">
        <w:rPr>
          <w:rFonts w:ascii="Open Sans Light" w:hAnsi="Open Sans Light" w:cs="Open Sans Light"/>
        </w:rPr>
        <w:t>days, please report the matter to us in writing</w:t>
      </w:r>
      <w:r w:rsidR="00640000" w:rsidRPr="009610C1">
        <w:rPr>
          <w:rFonts w:ascii="Open Sans Light" w:hAnsi="Open Sans Light" w:cs="Open Sans Light"/>
        </w:rPr>
        <w:t>:</w:t>
      </w:r>
    </w:p>
    <w:p w14:paraId="12AE8FE8" w14:textId="458AE113" w:rsidR="00834D0C" w:rsidRPr="009610C1" w:rsidRDefault="008560B5" w:rsidP="00AC560B">
      <w:pPr>
        <w:pStyle w:val="ListParagraph"/>
        <w:numPr>
          <w:ilvl w:val="0"/>
          <w:numId w:val="14"/>
        </w:numPr>
        <w:rPr>
          <w:rFonts w:ascii="Open Sans Light" w:hAnsi="Open Sans Light" w:cs="Open Sans Light"/>
          <w:color w:val="000000" w:themeColor="text1"/>
        </w:rPr>
      </w:pPr>
      <w:r>
        <w:rPr>
          <w:rFonts w:ascii="Open Sans Light" w:hAnsi="Open Sans Light" w:cs="Open Sans Light"/>
          <w:color w:val="000000" w:themeColor="text1"/>
        </w:rPr>
        <w:t xml:space="preserve">Cotham Advisory </w:t>
      </w:r>
      <w:r w:rsidR="00AC560B" w:rsidRPr="00AC560B">
        <w:rPr>
          <w:rFonts w:ascii="Open Sans Light" w:hAnsi="Open Sans Light" w:cs="Open Sans Light"/>
          <w:color w:val="000000" w:themeColor="text1"/>
        </w:rPr>
        <w:t xml:space="preserve">Pty </w:t>
      </w:r>
      <w:proofErr w:type="gramStart"/>
      <w:r w:rsidR="00AC560B" w:rsidRPr="00AC560B">
        <w:rPr>
          <w:rFonts w:ascii="Open Sans Light" w:hAnsi="Open Sans Light" w:cs="Open Sans Light"/>
          <w:color w:val="000000" w:themeColor="text1"/>
        </w:rPr>
        <w:t xml:space="preserve">Ltd </w:t>
      </w:r>
      <w:r w:rsidR="00834D0C" w:rsidRPr="009610C1">
        <w:rPr>
          <w:rFonts w:ascii="Open Sans Light" w:hAnsi="Open Sans Light" w:cs="Open Sans Light"/>
          <w:color w:val="000000" w:themeColor="text1"/>
        </w:rPr>
        <w:t>,</w:t>
      </w:r>
      <w:proofErr w:type="gramEnd"/>
      <w:r w:rsidR="00834D0C" w:rsidRPr="009610C1">
        <w:rPr>
          <w:rFonts w:ascii="Open Sans Light" w:hAnsi="Open Sans Light" w:cs="Open Sans Light"/>
          <w:color w:val="000000" w:themeColor="text1"/>
        </w:rPr>
        <w:t xml:space="preserve"> </w:t>
      </w:r>
      <w:r w:rsidR="005142DA" w:rsidRPr="009610C1">
        <w:rPr>
          <w:rFonts w:ascii="Open Sans Light" w:hAnsi="Open Sans Light" w:cs="Open Sans Light"/>
          <w:color w:val="000000" w:themeColor="text1"/>
        </w:rPr>
        <w:t xml:space="preserve">Level </w:t>
      </w:r>
      <w:r>
        <w:rPr>
          <w:rFonts w:ascii="Open Sans Light" w:hAnsi="Open Sans Light" w:cs="Open Sans Light"/>
          <w:color w:val="000000" w:themeColor="text1"/>
        </w:rPr>
        <w:t>3</w:t>
      </w:r>
      <w:r w:rsidR="005142DA" w:rsidRPr="009610C1">
        <w:rPr>
          <w:rFonts w:ascii="Open Sans Light" w:hAnsi="Open Sans Light" w:cs="Open Sans Light"/>
          <w:color w:val="000000" w:themeColor="text1"/>
        </w:rPr>
        <w:t xml:space="preserve">/ 35 </w:t>
      </w:r>
      <w:r>
        <w:rPr>
          <w:rFonts w:ascii="Open Sans Light" w:hAnsi="Open Sans Light" w:cs="Open Sans Light"/>
          <w:color w:val="000000" w:themeColor="text1"/>
        </w:rPr>
        <w:t>Cotham Road</w:t>
      </w:r>
      <w:r w:rsidR="005142DA" w:rsidRPr="009610C1">
        <w:rPr>
          <w:rFonts w:ascii="Open Sans Light" w:hAnsi="Open Sans Light" w:cs="Open Sans Light"/>
          <w:color w:val="000000" w:themeColor="text1"/>
        </w:rPr>
        <w:t xml:space="preserve">, </w:t>
      </w:r>
      <w:r>
        <w:rPr>
          <w:rFonts w:ascii="Open Sans Light" w:hAnsi="Open Sans Light" w:cs="Open Sans Light"/>
          <w:color w:val="000000" w:themeColor="text1"/>
        </w:rPr>
        <w:t xml:space="preserve">Kew </w:t>
      </w:r>
      <w:r w:rsidR="005142DA" w:rsidRPr="009610C1">
        <w:rPr>
          <w:rFonts w:ascii="Open Sans Light" w:hAnsi="Open Sans Light" w:cs="Open Sans Light"/>
          <w:color w:val="000000" w:themeColor="text1"/>
        </w:rPr>
        <w:t>VIC 3</w:t>
      </w:r>
      <w:r w:rsidR="00AC560B">
        <w:rPr>
          <w:rFonts w:ascii="Open Sans Light" w:hAnsi="Open Sans Light" w:cs="Open Sans Light"/>
          <w:color w:val="000000" w:themeColor="text1"/>
        </w:rPr>
        <w:t>016</w:t>
      </w:r>
    </w:p>
    <w:p w14:paraId="27736ED3" w14:textId="1F7A3371" w:rsidR="00834D0C" w:rsidRPr="009610C1" w:rsidRDefault="00834D0C" w:rsidP="00834D0C">
      <w:pPr>
        <w:pStyle w:val="ListParagraph"/>
        <w:numPr>
          <w:ilvl w:val="0"/>
          <w:numId w:val="14"/>
        </w:numPr>
        <w:rPr>
          <w:rFonts w:ascii="Open Sans Light" w:hAnsi="Open Sans Light" w:cs="Open Sans Light"/>
        </w:rPr>
      </w:pPr>
      <w:r w:rsidRPr="009610C1">
        <w:rPr>
          <w:rFonts w:ascii="Open Sans Light" w:hAnsi="Open Sans Light" w:cs="Open Sans Light"/>
        </w:rPr>
        <w:t xml:space="preserve">If the complaint cannot be resolved to your satisfaction within </w:t>
      </w:r>
      <w:r w:rsidR="00210AB1">
        <w:rPr>
          <w:rFonts w:ascii="Open Sans Light" w:hAnsi="Open Sans Light" w:cs="Open Sans Light"/>
        </w:rPr>
        <w:t>30</w:t>
      </w:r>
      <w:r w:rsidRPr="009610C1">
        <w:rPr>
          <w:rFonts w:ascii="Open Sans Light" w:hAnsi="Open Sans Light" w:cs="Open Sans Light"/>
        </w:rPr>
        <w:t xml:space="preserve"> </w:t>
      </w:r>
      <w:r w:rsidR="00640000" w:rsidRPr="009610C1">
        <w:rPr>
          <w:rFonts w:ascii="Open Sans Light" w:hAnsi="Open Sans Light" w:cs="Open Sans Light"/>
        </w:rPr>
        <w:t>days,</w:t>
      </w:r>
      <w:r w:rsidRPr="009610C1">
        <w:rPr>
          <w:rFonts w:ascii="Open Sans Light" w:hAnsi="Open Sans Light" w:cs="Open Sans Light"/>
        </w:rPr>
        <w:t xml:space="preserve"> you can </w:t>
      </w:r>
      <w:r w:rsidR="00640000" w:rsidRPr="009610C1">
        <w:rPr>
          <w:rFonts w:ascii="Open Sans Light" w:hAnsi="Open Sans Light" w:cs="Open Sans Light"/>
        </w:rPr>
        <w:t xml:space="preserve">refer the matter to </w:t>
      </w:r>
      <w:r w:rsidR="00335BB9" w:rsidRPr="009610C1">
        <w:rPr>
          <w:rFonts w:ascii="Open Sans Light" w:hAnsi="Open Sans Light" w:cs="Open Sans Light"/>
        </w:rPr>
        <w:t>the Australian Financial Complaints Authority (AFCA).</w:t>
      </w:r>
      <w:r w:rsidR="00640000" w:rsidRPr="009610C1">
        <w:rPr>
          <w:rFonts w:ascii="Open Sans Light" w:hAnsi="Open Sans Light" w:cs="Open Sans Light"/>
        </w:rPr>
        <w:t xml:space="preserve"> They can be contacted on </w:t>
      </w:r>
      <w:hyperlink r:id="rId13" w:tooltip="If you are not a member, click here to call us" w:history="1">
        <w:r w:rsidR="00335BB9" w:rsidRPr="009610C1">
          <w:rPr>
            <w:rStyle w:val="Strong"/>
            <w:rFonts w:ascii="Open Sans Light" w:hAnsi="Open Sans Light" w:cs="Open Sans Light"/>
            <w:b w:val="0"/>
            <w:bdr w:val="none" w:sz="0" w:space="0" w:color="auto" w:frame="1"/>
            <w:shd w:val="clear" w:color="auto" w:fill="FFFFFF"/>
          </w:rPr>
          <w:t>1800 931 678</w:t>
        </w:r>
      </w:hyperlink>
      <w:r w:rsidR="00335BB9" w:rsidRPr="009610C1">
        <w:rPr>
          <w:rFonts w:ascii="Open Sans Light" w:hAnsi="Open Sans Light" w:cs="Open Sans Light"/>
        </w:rPr>
        <w:t xml:space="preserve"> </w:t>
      </w:r>
      <w:r w:rsidR="00640000" w:rsidRPr="009610C1">
        <w:rPr>
          <w:rFonts w:ascii="Open Sans Light" w:hAnsi="Open Sans Light" w:cs="Open Sans Light"/>
        </w:rPr>
        <w:t xml:space="preserve">or at GPO Box 3 Melbourne VIC 3001. There is no cost associated with this service. </w:t>
      </w:r>
    </w:p>
    <w:p w14:paraId="5FA533D1" w14:textId="54C062F1" w:rsidR="00DF1A3C" w:rsidRDefault="00640000" w:rsidP="002A55D6">
      <w:pPr>
        <w:pStyle w:val="ListParagraph"/>
        <w:numPr>
          <w:ilvl w:val="0"/>
          <w:numId w:val="14"/>
        </w:numPr>
        <w:rPr>
          <w:rFonts w:ascii="Open Sans Light" w:hAnsi="Open Sans Light" w:cs="Open Sans Light"/>
        </w:rPr>
      </w:pPr>
      <w:r w:rsidRPr="009610C1">
        <w:rPr>
          <w:rFonts w:ascii="Open Sans Light" w:hAnsi="Open Sans Light" w:cs="Open Sans Light"/>
        </w:rPr>
        <w:t>You can also refer the matter to the Australian Securities and Investments Commission (ASIC). They can be contacted</w:t>
      </w:r>
      <w:r w:rsidR="009A5FF8" w:rsidRPr="009610C1">
        <w:rPr>
          <w:rFonts w:ascii="Open Sans Light" w:hAnsi="Open Sans Light" w:cs="Open Sans Light"/>
        </w:rPr>
        <w:t xml:space="preserve"> through their Customer Contact Centre</w:t>
      </w:r>
      <w:r w:rsidRPr="009610C1">
        <w:rPr>
          <w:rFonts w:ascii="Open Sans Light" w:hAnsi="Open Sans Light" w:cs="Open Sans Light"/>
        </w:rPr>
        <w:t xml:space="preserve"> on 1300 300 630.</w:t>
      </w:r>
    </w:p>
    <w:p w14:paraId="73A0AA90" w14:textId="2BC2A326" w:rsidR="00587426" w:rsidRDefault="00587426" w:rsidP="00587426">
      <w:pPr>
        <w:pStyle w:val="Heading1"/>
        <w:rPr>
          <w:rFonts w:ascii="Open Sans Light" w:hAnsi="Open Sans Light" w:cs="Open Sans Light"/>
          <w:color w:val="0C2E59"/>
          <w:sz w:val="36"/>
          <w:szCs w:val="36"/>
        </w:rPr>
      </w:pPr>
      <w:r>
        <w:rPr>
          <w:rFonts w:ascii="Open Sans Light" w:hAnsi="Open Sans Light" w:cs="Open Sans Light"/>
          <w:color w:val="0C2E59"/>
          <w:sz w:val="36"/>
          <w:szCs w:val="36"/>
        </w:rPr>
        <w:t>Professional Indemnity</w:t>
      </w:r>
    </w:p>
    <w:p w14:paraId="06A8CA62" w14:textId="5B7D32C2" w:rsidR="00E660A1" w:rsidRPr="009610C1" w:rsidRDefault="00335BB9" w:rsidP="002A55D6">
      <w:pPr>
        <w:rPr>
          <w:rFonts w:ascii="Open Sans Light" w:hAnsi="Open Sans Light" w:cs="Open Sans Light"/>
        </w:rPr>
      </w:pPr>
      <w:r w:rsidRPr="009610C1">
        <w:rPr>
          <w:rFonts w:ascii="Open Sans Light" w:hAnsi="Open Sans Light" w:cs="Open Sans Light"/>
        </w:rPr>
        <w:t xml:space="preserve">We hold professional indemnity insurance cover for the activities conducted under our AFS licence which </w:t>
      </w:r>
      <w:r w:rsidR="00587426">
        <w:rPr>
          <w:rFonts w:ascii="Open Sans Light" w:hAnsi="Open Sans Light" w:cs="Open Sans Light"/>
        </w:rPr>
        <w:t>is compliant with section 912B of the Corporations Act</w:t>
      </w:r>
      <w:r w:rsidRPr="009610C1">
        <w:rPr>
          <w:rFonts w:ascii="Open Sans Light" w:hAnsi="Open Sans Light" w:cs="Open Sans Light"/>
        </w:rPr>
        <w:t>. The insurance will cover claims in relation to the conduct of authorised representatives, representatives, and employees who no longer work for the Licensee (however did at the time of the relevant conduct).</w:t>
      </w:r>
    </w:p>
    <w:sectPr w:rsidR="00E660A1" w:rsidRPr="009610C1" w:rsidSect="00E705C0">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6F07" w14:textId="77777777" w:rsidR="00002083" w:rsidRDefault="00002083" w:rsidP="00BB4848">
      <w:pPr>
        <w:spacing w:after="0" w:line="240" w:lineRule="auto"/>
      </w:pPr>
      <w:r>
        <w:separator/>
      </w:r>
    </w:p>
  </w:endnote>
  <w:endnote w:type="continuationSeparator" w:id="0">
    <w:p w14:paraId="1B3ACDED" w14:textId="77777777" w:rsidR="00002083" w:rsidRDefault="00002083" w:rsidP="00BB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633192"/>
      <w:docPartObj>
        <w:docPartGallery w:val="Page Numbers (Bottom of Page)"/>
        <w:docPartUnique/>
      </w:docPartObj>
    </w:sdtPr>
    <w:sdtEndPr>
      <w:rPr>
        <w:noProof/>
      </w:rPr>
    </w:sdtEndPr>
    <w:sdtContent>
      <w:p w14:paraId="3528ED60" w14:textId="44F0AC16" w:rsidR="008560B5" w:rsidRDefault="008560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0F7A4" w14:textId="77777777" w:rsidR="008560B5" w:rsidRDefault="00856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664F" w14:textId="77777777" w:rsidR="00002083" w:rsidRDefault="00002083" w:rsidP="00BB4848">
      <w:pPr>
        <w:spacing w:after="0" w:line="240" w:lineRule="auto"/>
      </w:pPr>
      <w:r>
        <w:separator/>
      </w:r>
    </w:p>
  </w:footnote>
  <w:footnote w:type="continuationSeparator" w:id="0">
    <w:p w14:paraId="6C6BE462" w14:textId="77777777" w:rsidR="00002083" w:rsidRDefault="00002083" w:rsidP="00BB4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7DC3"/>
    <w:multiLevelType w:val="hybridMultilevel"/>
    <w:tmpl w:val="0758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AC3B5D"/>
    <w:multiLevelType w:val="hybridMultilevel"/>
    <w:tmpl w:val="2A28BDD4"/>
    <w:lvl w:ilvl="0" w:tplc="1AA224C4">
      <w:start w:val="1"/>
      <w:numFmt w:val="bullet"/>
      <w:lvlText w:val="•"/>
      <w:lvlJc w:val="left"/>
      <w:pPr>
        <w:ind w:left="300" w:hanging="180"/>
      </w:pPr>
      <w:rPr>
        <w:rFonts w:ascii="Arial" w:eastAsia="Arial" w:hAnsi="Arial" w:hint="default"/>
        <w:color w:val="6D6E71"/>
        <w:w w:val="136"/>
        <w:sz w:val="18"/>
        <w:szCs w:val="18"/>
      </w:rPr>
    </w:lvl>
    <w:lvl w:ilvl="1" w:tplc="CA281A6E">
      <w:start w:val="1"/>
      <w:numFmt w:val="bullet"/>
      <w:lvlText w:val="•"/>
      <w:lvlJc w:val="left"/>
      <w:pPr>
        <w:ind w:left="1281" w:hanging="180"/>
      </w:pPr>
      <w:rPr>
        <w:rFonts w:hint="default"/>
      </w:rPr>
    </w:lvl>
    <w:lvl w:ilvl="2" w:tplc="6DEA12C8">
      <w:start w:val="1"/>
      <w:numFmt w:val="bullet"/>
      <w:lvlText w:val="•"/>
      <w:lvlJc w:val="left"/>
      <w:pPr>
        <w:ind w:left="2261" w:hanging="180"/>
      </w:pPr>
      <w:rPr>
        <w:rFonts w:hint="default"/>
      </w:rPr>
    </w:lvl>
    <w:lvl w:ilvl="3" w:tplc="E034A78E">
      <w:start w:val="1"/>
      <w:numFmt w:val="bullet"/>
      <w:lvlText w:val="•"/>
      <w:lvlJc w:val="left"/>
      <w:pPr>
        <w:ind w:left="3242" w:hanging="180"/>
      </w:pPr>
      <w:rPr>
        <w:rFonts w:hint="default"/>
      </w:rPr>
    </w:lvl>
    <w:lvl w:ilvl="4" w:tplc="7D14002E">
      <w:start w:val="1"/>
      <w:numFmt w:val="bullet"/>
      <w:lvlText w:val="•"/>
      <w:lvlJc w:val="left"/>
      <w:pPr>
        <w:ind w:left="4222" w:hanging="180"/>
      </w:pPr>
      <w:rPr>
        <w:rFonts w:hint="default"/>
      </w:rPr>
    </w:lvl>
    <w:lvl w:ilvl="5" w:tplc="3E2EFF3A">
      <w:start w:val="1"/>
      <w:numFmt w:val="bullet"/>
      <w:lvlText w:val="•"/>
      <w:lvlJc w:val="left"/>
      <w:pPr>
        <w:ind w:left="5203" w:hanging="180"/>
      </w:pPr>
      <w:rPr>
        <w:rFonts w:hint="default"/>
      </w:rPr>
    </w:lvl>
    <w:lvl w:ilvl="6" w:tplc="1C8EC422">
      <w:start w:val="1"/>
      <w:numFmt w:val="bullet"/>
      <w:lvlText w:val="•"/>
      <w:lvlJc w:val="left"/>
      <w:pPr>
        <w:ind w:left="6183" w:hanging="180"/>
      </w:pPr>
      <w:rPr>
        <w:rFonts w:hint="default"/>
      </w:rPr>
    </w:lvl>
    <w:lvl w:ilvl="7" w:tplc="D2886CEA">
      <w:start w:val="1"/>
      <w:numFmt w:val="bullet"/>
      <w:lvlText w:val="•"/>
      <w:lvlJc w:val="left"/>
      <w:pPr>
        <w:ind w:left="7164" w:hanging="180"/>
      </w:pPr>
      <w:rPr>
        <w:rFonts w:hint="default"/>
      </w:rPr>
    </w:lvl>
    <w:lvl w:ilvl="8" w:tplc="DB501F9E">
      <w:start w:val="1"/>
      <w:numFmt w:val="bullet"/>
      <w:lvlText w:val="•"/>
      <w:lvlJc w:val="left"/>
      <w:pPr>
        <w:ind w:left="8144" w:hanging="180"/>
      </w:pPr>
      <w:rPr>
        <w:rFonts w:hint="default"/>
      </w:rPr>
    </w:lvl>
  </w:abstractNum>
  <w:abstractNum w:abstractNumId="2" w15:restartNumberingAfterBreak="0">
    <w:nsid w:val="27FA5F04"/>
    <w:multiLevelType w:val="hybridMultilevel"/>
    <w:tmpl w:val="F476E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C63060"/>
    <w:multiLevelType w:val="hybridMultilevel"/>
    <w:tmpl w:val="FACC1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1B6319"/>
    <w:multiLevelType w:val="hybridMultilevel"/>
    <w:tmpl w:val="C27C92EC"/>
    <w:lvl w:ilvl="0" w:tplc="0C090001">
      <w:start w:val="1"/>
      <w:numFmt w:val="bullet"/>
      <w:lvlText w:val=""/>
      <w:lvlJc w:val="left"/>
      <w:pPr>
        <w:ind w:left="720" w:hanging="360"/>
      </w:pPr>
      <w:rPr>
        <w:rFonts w:ascii="Symbol" w:hAnsi="Symbol" w:hint="default"/>
      </w:rPr>
    </w:lvl>
    <w:lvl w:ilvl="1" w:tplc="057A6C08">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702C93"/>
    <w:multiLevelType w:val="hybridMultilevel"/>
    <w:tmpl w:val="997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906CFD"/>
    <w:multiLevelType w:val="hybridMultilevel"/>
    <w:tmpl w:val="CD525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422F0A"/>
    <w:multiLevelType w:val="hybridMultilevel"/>
    <w:tmpl w:val="AF586E92"/>
    <w:lvl w:ilvl="0" w:tplc="0C090001">
      <w:start w:val="1"/>
      <w:numFmt w:val="bullet"/>
      <w:lvlText w:val=""/>
      <w:lvlJc w:val="left"/>
      <w:pPr>
        <w:ind w:left="660" w:hanging="360"/>
      </w:pPr>
      <w:rPr>
        <w:rFonts w:ascii="Symbol" w:hAnsi="Symbol" w:hint="default"/>
      </w:rPr>
    </w:lvl>
    <w:lvl w:ilvl="1" w:tplc="0C090003" w:tentative="1">
      <w:start w:val="1"/>
      <w:numFmt w:val="bullet"/>
      <w:lvlText w:val="o"/>
      <w:lvlJc w:val="left"/>
      <w:pPr>
        <w:ind w:left="1380" w:hanging="360"/>
      </w:pPr>
      <w:rPr>
        <w:rFonts w:ascii="Courier New" w:hAnsi="Courier New" w:cs="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cs="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cs="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8" w15:restartNumberingAfterBreak="0">
    <w:nsid w:val="559A31A8"/>
    <w:multiLevelType w:val="hybridMultilevel"/>
    <w:tmpl w:val="71F67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45572C"/>
    <w:multiLevelType w:val="hybridMultilevel"/>
    <w:tmpl w:val="E04EB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79101C"/>
    <w:multiLevelType w:val="hybridMultilevel"/>
    <w:tmpl w:val="4CACF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E36386"/>
    <w:multiLevelType w:val="hybridMultilevel"/>
    <w:tmpl w:val="ED8E1A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9D85014"/>
    <w:multiLevelType w:val="hybridMultilevel"/>
    <w:tmpl w:val="85CE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786350"/>
    <w:multiLevelType w:val="hybridMultilevel"/>
    <w:tmpl w:val="77EAE20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7A6A02FB"/>
    <w:multiLevelType w:val="hybridMultilevel"/>
    <w:tmpl w:val="0B2C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60653">
    <w:abstractNumId w:val="12"/>
  </w:num>
  <w:num w:numId="2" w16cid:durableId="1097821879">
    <w:abstractNumId w:val="1"/>
  </w:num>
  <w:num w:numId="3" w16cid:durableId="1756170248">
    <w:abstractNumId w:val="8"/>
  </w:num>
  <w:num w:numId="4" w16cid:durableId="769279609">
    <w:abstractNumId w:val="7"/>
  </w:num>
  <w:num w:numId="5" w16cid:durableId="160660255">
    <w:abstractNumId w:val="2"/>
  </w:num>
  <w:num w:numId="6" w16cid:durableId="1340885204">
    <w:abstractNumId w:val="4"/>
  </w:num>
  <w:num w:numId="7" w16cid:durableId="1326012419">
    <w:abstractNumId w:val="6"/>
  </w:num>
  <w:num w:numId="8" w16cid:durableId="1207836497">
    <w:abstractNumId w:val="0"/>
  </w:num>
  <w:num w:numId="9" w16cid:durableId="86705210">
    <w:abstractNumId w:val="3"/>
  </w:num>
  <w:num w:numId="10" w16cid:durableId="1819414615">
    <w:abstractNumId w:val="5"/>
  </w:num>
  <w:num w:numId="11" w16cid:durableId="948849715">
    <w:abstractNumId w:val="9"/>
  </w:num>
  <w:num w:numId="12" w16cid:durableId="89357175">
    <w:abstractNumId w:val="13"/>
  </w:num>
  <w:num w:numId="13" w16cid:durableId="568268121">
    <w:abstractNumId w:val="10"/>
  </w:num>
  <w:num w:numId="14" w16cid:durableId="1922565148">
    <w:abstractNumId w:val="11"/>
  </w:num>
  <w:num w:numId="15" w16cid:durableId="6003412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86"/>
    <w:rsid w:val="00002083"/>
    <w:rsid w:val="00022C0F"/>
    <w:rsid w:val="00050536"/>
    <w:rsid w:val="0005758D"/>
    <w:rsid w:val="000646DC"/>
    <w:rsid w:val="000927CA"/>
    <w:rsid w:val="0009313E"/>
    <w:rsid w:val="000C5D84"/>
    <w:rsid w:val="00107330"/>
    <w:rsid w:val="00145325"/>
    <w:rsid w:val="001C7E18"/>
    <w:rsid w:val="00210AB1"/>
    <w:rsid w:val="002360C4"/>
    <w:rsid w:val="00250ACA"/>
    <w:rsid w:val="00274623"/>
    <w:rsid w:val="00293D3B"/>
    <w:rsid w:val="002A55D6"/>
    <w:rsid w:val="002B289A"/>
    <w:rsid w:val="002C2EF0"/>
    <w:rsid w:val="00335BB9"/>
    <w:rsid w:val="00344433"/>
    <w:rsid w:val="00353FF5"/>
    <w:rsid w:val="003C2C88"/>
    <w:rsid w:val="003E1FDD"/>
    <w:rsid w:val="003E626C"/>
    <w:rsid w:val="003F151B"/>
    <w:rsid w:val="004045FC"/>
    <w:rsid w:val="004336F5"/>
    <w:rsid w:val="00450C2D"/>
    <w:rsid w:val="004647BC"/>
    <w:rsid w:val="004648F8"/>
    <w:rsid w:val="00464DDF"/>
    <w:rsid w:val="004C3D86"/>
    <w:rsid w:val="004D5419"/>
    <w:rsid w:val="00501851"/>
    <w:rsid w:val="0050347C"/>
    <w:rsid w:val="005142DA"/>
    <w:rsid w:val="005148FB"/>
    <w:rsid w:val="00551E00"/>
    <w:rsid w:val="005656B5"/>
    <w:rsid w:val="00584FC5"/>
    <w:rsid w:val="00587426"/>
    <w:rsid w:val="005A45BB"/>
    <w:rsid w:val="00622733"/>
    <w:rsid w:val="00640000"/>
    <w:rsid w:val="006439B6"/>
    <w:rsid w:val="006618CF"/>
    <w:rsid w:val="00686E7E"/>
    <w:rsid w:val="006D445B"/>
    <w:rsid w:val="006E22D4"/>
    <w:rsid w:val="00783288"/>
    <w:rsid w:val="007B5B0E"/>
    <w:rsid w:val="007C716F"/>
    <w:rsid w:val="007E4726"/>
    <w:rsid w:val="007E5575"/>
    <w:rsid w:val="007F245C"/>
    <w:rsid w:val="008005FF"/>
    <w:rsid w:val="00804B0E"/>
    <w:rsid w:val="00824182"/>
    <w:rsid w:val="00834D0C"/>
    <w:rsid w:val="00853B41"/>
    <w:rsid w:val="008560B5"/>
    <w:rsid w:val="0085663B"/>
    <w:rsid w:val="008C1181"/>
    <w:rsid w:val="008C2ED9"/>
    <w:rsid w:val="00931D61"/>
    <w:rsid w:val="00954DDC"/>
    <w:rsid w:val="009610C1"/>
    <w:rsid w:val="00974E08"/>
    <w:rsid w:val="009A5FF8"/>
    <w:rsid w:val="009E1F32"/>
    <w:rsid w:val="00A1619A"/>
    <w:rsid w:val="00A3129E"/>
    <w:rsid w:val="00A44FF7"/>
    <w:rsid w:val="00A46F25"/>
    <w:rsid w:val="00A76B3C"/>
    <w:rsid w:val="00A87ED4"/>
    <w:rsid w:val="00A92036"/>
    <w:rsid w:val="00AC560B"/>
    <w:rsid w:val="00AF504F"/>
    <w:rsid w:val="00B23A00"/>
    <w:rsid w:val="00B3386F"/>
    <w:rsid w:val="00B64512"/>
    <w:rsid w:val="00B8092B"/>
    <w:rsid w:val="00B878A9"/>
    <w:rsid w:val="00B91CDD"/>
    <w:rsid w:val="00BA2676"/>
    <w:rsid w:val="00BA3A2D"/>
    <w:rsid w:val="00BB4848"/>
    <w:rsid w:val="00C12B71"/>
    <w:rsid w:val="00C7168B"/>
    <w:rsid w:val="00CB0B3F"/>
    <w:rsid w:val="00CE3ECE"/>
    <w:rsid w:val="00D51CF8"/>
    <w:rsid w:val="00D73DEB"/>
    <w:rsid w:val="00DD1620"/>
    <w:rsid w:val="00DF1A3C"/>
    <w:rsid w:val="00DF3BB7"/>
    <w:rsid w:val="00E660A1"/>
    <w:rsid w:val="00E705C0"/>
    <w:rsid w:val="00E903AB"/>
    <w:rsid w:val="00EF071D"/>
    <w:rsid w:val="00F615C0"/>
    <w:rsid w:val="00FA3D5A"/>
    <w:rsid w:val="00FA77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0870"/>
  <w15:chartTrackingRefBased/>
  <w15:docId w15:val="{9DD8B0A3-8ECC-4FA1-BA04-16C50494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86"/>
  </w:style>
  <w:style w:type="paragraph" w:styleId="Heading1">
    <w:name w:val="heading 1"/>
    <w:basedOn w:val="Normal"/>
    <w:next w:val="Normal"/>
    <w:link w:val="Heading1Char"/>
    <w:uiPriority w:val="9"/>
    <w:qFormat/>
    <w:rsid w:val="004C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D8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C3D86"/>
    <w:pPr>
      <w:ind w:left="720"/>
      <w:contextualSpacing/>
    </w:pPr>
  </w:style>
  <w:style w:type="paragraph" w:customStyle="1" w:styleId="DRAFTParagraphHeading">
    <w:name w:val="DRAFT Paragraph Heading"/>
    <w:qFormat/>
    <w:rsid w:val="002A55D6"/>
    <w:pPr>
      <w:spacing w:before="120" w:after="120" w:line="240" w:lineRule="atLeast"/>
    </w:pPr>
    <w:rPr>
      <w:rFonts w:ascii="Arial" w:eastAsia="Times New Roman" w:hAnsi="Arial" w:cs="Arial"/>
      <w:b/>
      <w:bCs/>
      <w:color w:val="001E41"/>
      <w:sz w:val="20"/>
      <w:szCs w:val="20"/>
      <w:lang w:eastAsia="en-AU"/>
    </w:rPr>
  </w:style>
  <w:style w:type="paragraph" w:customStyle="1" w:styleId="DRAFTTableHeadingLeft">
    <w:name w:val="DRAFT Table Heading (Left)"/>
    <w:uiPriority w:val="99"/>
    <w:qFormat/>
    <w:rsid w:val="002A55D6"/>
    <w:pPr>
      <w:framePr w:hSpace="181" w:wrap="around" w:vAnchor="text" w:hAnchor="text" w:y="1"/>
      <w:spacing w:before="40" w:after="40" w:line="240" w:lineRule="auto"/>
      <w:suppressOverlap/>
    </w:pPr>
    <w:rPr>
      <w:rFonts w:ascii="Arial" w:eastAsia="Times New Roman" w:hAnsi="Arial" w:cs="Times New Roman"/>
      <w:b/>
      <w:color w:val="FFFFFF"/>
      <w:sz w:val="18"/>
      <w:szCs w:val="24"/>
      <w:lang w:eastAsia="en-AU"/>
    </w:rPr>
  </w:style>
  <w:style w:type="paragraph" w:customStyle="1" w:styleId="DRAFTTableTextLeft">
    <w:name w:val="DRAFT Table Text (Left)"/>
    <w:uiPriority w:val="99"/>
    <w:qFormat/>
    <w:rsid w:val="002A55D6"/>
    <w:pPr>
      <w:framePr w:hSpace="181" w:wrap="around" w:vAnchor="text" w:hAnchor="text" w:y="1"/>
      <w:spacing w:before="40" w:after="40" w:line="240" w:lineRule="auto"/>
      <w:suppressOverlap/>
    </w:pPr>
    <w:rPr>
      <w:rFonts w:ascii="Arial" w:eastAsia="Times New Roman" w:hAnsi="Arial" w:cs="Times New Roman"/>
      <w:noProof/>
      <w:sz w:val="18"/>
      <w:szCs w:val="24"/>
      <w:lang w:eastAsia="en-AU"/>
    </w:rPr>
  </w:style>
  <w:style w:type="paragraph" w:customStyle="1" w:styleId="Default">
    <w:name w:val="Default"/>
    <w:rsid w:val="002A55D6"/>
    <w:pPr>
      <w:autoSpaceDE w:val="0"/>
      <w:autoSpaceDN w:val="0"/>
      <w:adjustRightInd w:val="0"/>
      <w:spacing w:after="0" w:line="240" w:lineRule="auto"/>
    </w:pPr>
    <w:rPr>
      <w:rFonts w:ascii="Verdana" w:hAnsi="Verdana" w:cs="Verdana"/>
      <w:color w:val="000000"/>
      <w:sz w:val="24"/>
      <w:szCs w:val="24"/>
    </w:rPr>
  </w:style>
  <w:style w:type="paragraph" w:styleId="BodyText">
    <w:name w:val="Body Text"/>
    <w:basedOn w:val="Normal"/>
    <w:link w:val="BodyTextChar"/>
    <w:uiPriority w:val="1"/>
    <w:qFormat/>
    <w:rsid w:val="002A55D6"/>
    <w:pPr>
      <w:widowControl w:val="0"/>
      <w:spacing w:after="0" w:line="240" w:lineRule="auto"/>
      <w:ind w:left="120" w:hanging="180"/>
    </w:pPr>
    <w:rPr>
      <w:rFonts w:ascii="Arial" w:eastAsia="Arial" w:hAnsi="Arial"/>
      <w:sz w:val="18"/>
      <w:szCs w:val="18"/>
      <w:lang w:val="en-US"/>
    </w:rPr>
  </w:style>
  <w:style w:type="character" w:customStyle="1" w:styleId="BodyTextChar">
    <w:name w:val="Body Text Char"/>
    <w:basedOn w:val="DefaultParagraphFont"/>
    <w:link w:val="BodyText"/>
    <w:uiPriority w:val="1"/>
    <w:rsid w:val="002A55D6"/>
    <w:rPr>
      <w:rFonts w:ascii="Arial" w:eastAsia="Arial" w:hAnsi="Arial"/>
      <w:sz w:val="18"/>
      <w:szCs w:val="18"/>
      <w:lang w:val="en-US"/>
    </w:rPr>
  </w:style>
  <w:style w:type="character" w:styleId="Hyperlink">
    <w:name w:val="Hyperlink"/>
    <w:basedOn w:val="DefaultParagraphFont"/>
    <w:uiPriority w:val="99"/>
    <w:unhideWhenUsed/>
    <w:rsid w:val="00AF504F"/>
    <w:rPr>
      <w:color w:val="0563C1" w:themeColor="hyperlink"/>
      <w:u w:val="single"/>
    </w:rPr>
  </w:style>
  <w:style w:type="character" w:customStyle="1" w:styleId="UnresolvedMention1">
    <w:name w:val="Unresolved Mention1"/>
    <w:basedOn w:val="DefaultParagraphFont"/>
    <w:uiPriority w:val="99"/>
    <w:semiHidden/>
    <w:unhideWhenUsed/>
    <w:rsid w:val="00AF504F"/>
    <w:rPr>
      <w:color w:val="605E5C"/>
      <w:shd w:val="clear" w:color="auto" w:fill="E1DFDD"/>
    </w:rPr>
  </w:style>
  <w:style w:type="paragraph" w:styleId="PlainText">
    <w:name w:val="Plain Text"/>
    <w:basedOn w:val="Normal"/>
    <w:link w:val="PlainTextChar"/>
    <w:uiPriority w:val="99"/>
    <w:unhideWhenUsed/>
    <w:rsid w:val="00804B0E"/>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04B0E"/>
    <w:rPr>
      <w:rFonts w:ascii="Calibri" w:hAnsi="Calibri" w:cs="Times New Roman"/>
    </w:rPr>
  </w:style>
  <w:style w:type="table" w:styleId="TableGrid">
    <w:name w:val="Table Grid"/>
    <w:basedOn w:val="TableNormal"/>
    <w:uiPriority w:val="39"/>
    <w:rsid w:val="0080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5BB9"/>
    <w:rPr>
      <w:b/>
      <w:bCs/>
    </w:rPr>
  </w:style>
  <w:style w:type="paragraph" w:styleId="Revision">
    <w:name w:val="Revision"/>
    <w:hidden/>
    <w:uiPriority w:val="99"/>
    <w:semiHidden/>
    <w:rsid w:val="00050536"/>
    <w:pPr>
      <w:spacing w:after="0" w:line="240" w:lineRule="auto"/>
    </w:pPr>
  </w:style>
  <w:style w:type="character" w:styleId="CommentReference">
    <w:name w:val="annotation reference"/>
    <w:basedOn w:val="DefaultParagraphFont"/>
    <w:uiPriority w:val="99"/>
    <w:semiHidden/>
    <w:unhideWhenUsed/>
    <w:rsid w:val="00050536"/>
    <w:rPr>
      <w:sz w:val="16"/>
      <w:szCs w:val="16"/>
    </w:rPr>
  </w:style>
  <w:style w:type="paragraph" w:styleId="CommentText">
    <w:name w:val="annotation text"/>
    <w:basedOn w:val="Normal"/>
    <w:link w:val="CommentTextChar"/>
    <w:uiPriority w:val="99"/>
    <w:unhideWhenUsed/>
    <w:rsid w:val="00050536"/>
    <w:pPr>
      <w:spacing w:line="240" w:lineRule="auto"/>
    </w:pPr>
    <w:rPr>
      <w:sz w:val="20"/>
      <w:szCs w:val="20"/>
    </w:rPr>
  </w:style>
  <w:style w:type="character" w:customStyle="1" w:styleId="CommentTextChar">
    <w:name w:val="Comment Text Char"/>
    <w:basedOn w:val="DefaultParagraphFont"/>
    <w:link w:val="CommentText"/>
    <w:uiPriority w:val="99"/>
    <w:rsid w:val="00050536"/>
    <w:rPr>
      <w:sz w:val="20"/>
      <w:szCs w:val="20"/>
    </w:rPr>
  </w:style>
  <w:style w:type="paragraph" w:styleId="CommentSubject">
    <w:name w:val="annotation subject"/>
    <w:basedOn w:val="CommentText"/>
    <w:next w:val="CommentText"/>
    <w:link w:val="CommentSubjectChar"/>
    <w:uiPriority w:val="99"/>
    <w:semiHidden/>
    <w:unhideWhenUsed/>
    <w:rsid w:val="00050536"/>
    <w:rPr>
      <w:b/>
      <w:bCs/>
    </w:rPr>
  </w:style>
  <w:style w:type="character" w:customStyle="1" w:styleId="CommentSubjectChar">
    <w:name w:val="Comment Subject Char"/>
    <w:basedOn w:val="CommentTextChar"/>
    <w:link w:val="CommentSubject"/>
    <w:uiPriority w:val="99"/>
    <w:semiHidden/>
    <w:rsid w:val="00050536"/>
    <w:rPr>
      <w:b/>
      <w:bCs/>
      <w:sz w:val="20"/>
      <w:szCs w:val="20"/>
    </w:rPr>
  </w:style>
  <w:style w:type="paragraph" w:styleId="BalloonText">
    <w:name w:val="Balloon Text"/>
    <w:basedOn w:val="Normal"/>
    <w:link w:val="BalloonTextChar"/>
    <w:uiPriority w:val="99"/>
    <w:semiHidden/>
    <w:unhideWhenUsed/>
    <w:rsid w:val="000505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053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050536"/>
    <w:rPr>
      <w:color w:val="605E5C"/>
      <w:shd w:val="clear" w:color="auto" w:fill="E1DFDD"/>
    </w:rPr>
  </w:style>
  <w:style w:type="paragraph" w:styleId="FootnoteText">
    <w:name w:val="footnote text"/>
    <w:basedOn w:val="Normal"/>
    <w:link w:val="FootnoteTextChar"/>
    <w:uiPriority w:val="99"/>
    <w:semiHidden/>
    <w:unhideWhenUsed/>
    <w:rsid w:val="00BB48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4848"/>
    <w:rPr>
      <w:sz w:val="20"/>
      <w:szCs w:val="20"/>
    </w:rPr>
  </w:style>
  <w:style w:type="character" w:styleId="FootnoteReference">
    <w:name w:val="footnote reference"/>
    <w:basedOn w:val="DefaultParagraphFont"/>
    <w:uiPriority w:val="99"/>
    <w:semiHidden/>
    <w:unhideWhenUsed/>
    <w:rsid w:val="00BB4848"/>
    <w:rPr>
      <w:vertAlign w:val="superscript"/>
    </w:rPr>
  </w:style>
  <w:style w:type="paragraph" w:styleId="Header">
    <w:name w:val="header"/>
    <w:basedOn w:val="Normal"/>
    <w:link w:val="HeaderChar"/>
    <w:uiPriority w:val="99"/>
    <w:unhideWhenUsed/>
    <w:rsid w:val="00856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0B5"/>
  </w:style>
  <w:style w:type="paragraph" w:styleId="Footer">
    <w:name w:val="footer"/>
    <w:basedOn w:val="Normal"/>
    <w:link w:val="FooterChar"/>
    <w:uiPriority w:val="99"/>
    <w:unhideWhenUsed/>
    <w:rsid w:val="00856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0B5"/>
  </w:style>
  <w:style w:type="character" w:customStyle="1" w:styleId="findhit">
    <w:name w:val="findhit"/>
    <w:basedOn w:val="DefaultParagraphFont"/>
    <w:rsid w:val="00210AB1"/>
  </w:style>
  <w:style w:type="character" w:customStyle="1" w:styleId="normaltextrun">
    <w:name w:val="normaltextrun"/>
    <w:basedOn w:val="DefaultParagraphFont"/>
    <w:rsid w:val="00210AB1"/>
  </w:style>
  <w:style w:type="character" w:customStyle="1" w:styleId="eop">
    <w:name w:val="eop"/>
    <w:basedOn w:val="DefaultParagraphFont"/>
    <w:rsid w:val="00210AB1"/>
  </w:style>
  <w:style w:type="paragraph" w:styleId="NoSpacing">
    <w:name w:val="No Spacing"/>
    <w:uiPriority w:val="1"/>
    <w:qFormat/>
    <w:rsid w:val="00A76B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8009316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rnie@empoweredaccounting.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97C1AA638284091B1DF7585CDCD1B" ma:contentTypeVersion="13" ma:contentTypeDescription="Create a new document." ma:contentTypeScope="" ma:versionID="6fa721d0c0b49be599b2958dae130f33">
  <xsd:schema xmlns:xsd="http://www.w3.org/2001/XMLSchema" xmlns:xs="http://www.w3.org/2001/XMLSchema" xmlns:p="http://schemas.microsoft.com/office/2006/metadata/properties" xmlns:ns2="fd02fc83-9933-44f3-b6b9-638fbe93d693" xmlns:ns3="fc2a1e28-0a48-4b89-9b8b-ae0ab8c7e559" targetNamespace="http://schemas.microsoft.com/office/2006/metadata/properties" ma:root="true" ma:fieldsID="30092f0f6a60e6e3490b68c6638811de" ns2:_="" ns3:_="">
    <xsd:import namespace="fd02fc83-9933-44f3-b6b9-638fbe93d693"/>
    <xsd:import namespace="fc2a1e28-0a48-4b89-9b8b-ae0ab8c7e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2fc83-9933-44f3-b6b9-638fbe93d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2a1e28-0a48-4b89-9b8b-ae0ab8c7e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B67FB-7916-420A-866E-324F13F3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2fc83-9933-44f3-b6b9-638fbe93d693"/>
    <ds:schemaRef ds:uri="fc2a1e28-0a48-4b89-9b8b-ae0ab8c7e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1C299-7994-46D6-8149-C3002E417248}">
  <ds:schemaRefs>
    <ds:schemaRef ds:uri="http://schemas.microsoft.com/sharepoint/v3/contenttype/forms"/>
  </ds:schemaRefs>
</ds:datastoreItem>
</file>

<file path=customXml/itemProps3.xml><?xml version="1.0" encoding="utf-8"?>
<ds:datastoreItem xmlns:ds="http://schemas.openxmlformats.org/officeDocument/2006/customXml" ds:itemID="{04AB9CF8-C257-463A-AD4A-63D186424C14}">
  <ds:schemaRefs>
    <ds:schemaRef ds:uri="http://schemas.openxmlformats.org/officeDocument/2006/bibliography"/>
  </ds:schemaRefs>
</ds:datastoreItem>
</file>

<file path=customXml/itemProps4.xml><?xml version="1.0" encoding="utf-8"?>
<ds:datastoreItem xmlns:ds="http://schemas.openxmlformats.org/officeDocument/2006/customXml" ds:itemID="{A61658B8-B2A3-48CC-B4AF-4C1FA948B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MatthewA</dc:creator>
  <cp:keywords/>
  <dc:description/>
  <cp:lastModifiedBy>Daisy Riitano</cp:lastModifiedBy>
  <cp:revision>2</cp:revision>
  <cp:lastPrinted>2024-09-18T02:51:00Z</cp:lastPrinted>
  <dcterms:created xsi:type="dcterms:W3CDTF">2026-02-18T00:27:00Z</dcterms:created>
  <dcterms:modified xsi:type="dcterms:W3CDTF">2026-02-18T00:27:00Z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0x010100B8D97C1AA638284091B1DF7585CDCD1B</vt:lpwstr>
  </property>
  <property fmtid="{D5CDD505-2E9C-101B-9397-08002B2CF9AE}" pid="3" name="Order">
    <vt:r8>451400</vt:r8>
  </property>
</Properties>
</file>